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C51F" w14:textId="77777777" w:rsidR="00717B7F" w:rsidRDefault="00717B7F" w:rsidP="00906CB4">
      <w:pPr>
        <w:ind w:left="-426" w:right="-489"/>
        <w:jc w:val="center"/>
        <w:rPr>
          <w:rFonts w:ascii="Arial" w:hAnsi="Arial" w:cs="Arial"/>
          <w:b/>
          <w:color w:val="595959"/>
          <w:sz w:val="40"/>
          <w:szCs w:val="40"/>
        </w:rPr>
      </w:pPr>
    </w:p>
    <w:p w14:paraId="60607E39" w14:textId="39A88258" w:rsidR="009D7B78" w:rsidRPr="001C2FC2" w:rsidRDefault="009D7B78" w:rsidP="00906CB4">
      <w:pPr>
        <w:ind w:left="-426" w:right="-489"/>
        <w:rPr>
          <w:rFonts w:ascii="Arial" w:hAnsi="Arial" w:cs="Arial"/>
        </w:rPr>
      </w:pPr>
      <w:r w:rsidRPr="001C2FC2">
        <w:rPr>
          <w:rFonts w:ascii="Arial" w:hAnsi="Arial" w:cs="Arial"/>
        </w:rPr>
        <w:t>KLASA: 40</w:t>
      </w:r>
      <w:r w:rsidR="001C2FC2" w:rsidRPr="001C2FC2">
        <w:rPr>
          <w:rFonts w:ascii="Arial" w:hAnsi="Arial" w:cs="Arial"/>
        </w:rPr>
        <w:t>1</w:t>
      </w:r>
      <w:r w:rsidRPr="001C2FC2">
        <w:rPr>
          <w:rFonts w:ascii="Arial" w:hAnsi="Arial" w:cs="Arial"/>
        </w:rPr>
        <w:t>-0</w:t>
      </w:r>
      <w:r w:rsidR="001C2FC2" w:rsidRPr="001C2FC2">
        <w:rPr>
          <w:rFonts w:ascii="Arial" w:hAnsi="Arial" w:cs="Arial"/>
        </w:rPr>
        <w:t>2</w:t>
      </w:r>
      <w:r w:rsidRPr="001C2FC2">
        <w:rPr>
          <w:rFonts w:ascii="Arial" w:hAnsi="Arial" w:cs="Arial"/>
        </w:rPr>
        <w:t>/2</w:t>
      </w:r>
      <w:r w:rsidR="001C2FC2" w:rsidRPr="001C2FC2">
        <w:rPr>
          <w:rFonts w:ascii="Arial" w:hAnsi="Arial" w:cs="Arial"/>
        </w:rPr>
        <w:t>2</w:t>
      </w:r>
      <w:r w:rsidRPr="001C2FC2">
        <w:rPr>
          <w:rFonts w:ascii="Arial" w:hAnsi="Arial" w:cs="Arial"/>
        </w:rPr>
        <w:t>-02/1</w:t>
      </w:r>
    </w:p>
    <w:p w14:paraId="70D73748" w14:textId="22194028" w:rsidR="009D7B78" w:rsidRPr="00E51819" w:rsidRDefault="009D7B78" w:rsidP="00906CB4">
      <w:pPr>
        <w:ind w:left="-426" w:right="-489"/>
        <w:rPr>
          <w:rFonts w:ascii="Arial" w:hAnsi="Arial" w:cs="Arial"/>
        </w:rPr>
      </w:pPr>
      <w:r w:rsidRPr="001C2FC2">
        <w:rPr>
          <w:rFonts w:ascii="Arial" w:hAnsi="Arial" w:cs="Arial"/>
        </w:rPr>
        <w:t>URBROJ: 359-16/1-2</w:t>
      </w:r>
      <w:r w:rsidR="001C2FC2" w:rsidRPr="001C2FC2">
        <w:rPr>
          <w:rFonts w:ascii="Arial" w:hAnsi="Arial" w:cs="Arial"/>
        </w:rPr>
        <w:t>2</w:t>
      </w:r>
      <w:r w:rsidRPr="001C2FC2">
        <w:rPr>
          <w:rFonts w:ascii="Arial" w:hAnsi="Arial" w:cs="Arial"/>
        </w:rPr>
        <w:t>-</w:t>
      </w:r>
      <w:r w:rsidR="001C2FC2" w:rsidRPr="001C2FC2">
        <w:rPr>
          <w:rFonts w:ascii="Arial" w:hAnsi="Arial" w:cs="Arial"/>
        </w:rPr>
        <w:t>1</w:t>
      </w:r>
    </w:p>
    <w:p w14:paraId="0B70B88D" w14:textId="77777777" w:rsidR="009D7B78" w:rsidRPr="00E51819" w:rsidRDefault="009D7B78" w:rsidP="00906CB4">
      <w:pPr>
        <w:ind w:left="-426" w:right="-489"/>
        <w:rPr>
          <w:rFonts w:ascii="Arial" w:hAnsi="Arial" w:cs="Arial"/>
        </w:rPr>
      </w:pPr>
    </w:p>
    <w:p w14:paraId="7E64A234" w14:textId="439E0355" w:rsidR="009D7B78" w:rsidRPr="00E51819" w:rsidRDefault="009D7B78" w:rsidP="00906CB4">
      <w:pPr>
        <w:ind w:left="-426" w:right="-489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U </w:t>
      </w:r>
      <w:proofErr w:type="spellStart"/>
      <w:r w:rsidRPr="00E51819">
        <w:rPr>
          <w:rFonts w:ascii="Arial" w:hAnsi="Arial" w:cs="Arial"/>
        </w:rPr>
        <w:t>Zagrebu</w:t>
      </w:r>
      <w:proofErr w:type="spellEnd"/>
      <w:r w:rsidRPr="00E51819">
        <w:rPr>
          <w:rFonts w:ascii="Arial" w:hAnsi="Arial" w:cs="Arial"/>
        </w:rPr>
        <w:t xml:space="preserve">, </w:t>
      </w:r>
      <w:r w:rsidR="001C2FC2">
        <w:rPr>
          <w:rFonts w:ascii="Arial" w:hAnsi="Arial" w:cs="Arial"/>
        </w:rPr>
        <w:t>31</w:t>
      </w:r>
      <w:r w:rsidRPr="00E51819">
        <w:rPr>
          <w:rFonts w:ascii="Arial" w:hAnsi="Arial" w:cs="Arial"/>
        </w:rPr>
        <w:t xml:space="preserve">. </w:t>
      </w:r>
      <w:proofErr w:type="spellStart"/>
      <w:r w:rsidRPr="00E51819">
        <w:rPr>
          <w:rFonts w:ascii="Arial" w:hAnsi="Arial" w:cs="Arial"/>
        </w:rPr>
        <w:t>siječnja</w:t>
      </w:r>
      <w:proofErr w:type="spellEnd"/>
      <w:r w:rsidRPr="00E51819">
        <w:rPr>
          <w:rFonts w:ascii="Arial" w:hAnsi="Arial" w:cs="Arial"/>
        </w:rPr>
        <w:t xml:space="preserve"> 2022.</w:t>
      </w:r>
    </w:p>
    <w:p w14:paraId="75AFB2CD" w14:textId="77777777" w:rsidR="009D7B78" w:rsidRPr="00E51819" w:rsidRDefault="009D7B78" w:rsidP="00906CB4">
      <w:pPr>
        <w:ind w:left="-426" w:right="-489"/>
        <w:rPr>
          <w:rFonts w:ascii="Arial" w:hAnsi="Arial" w:cs="Arial"/>
        </w:rPr>
      </w:pPr>
    </w:p>
    <w:p w14:paraId="706B63DF" w14:textId="35EFB8FB" w:rsidR="009D7B78" w:rsidRPr="00E51819" w:rsidRDefault="009D7B78" w:rsidP="00906CB4">
      <w:pPr>
        <w:ind w:left="-426" w:right="-489"/>
        <w:rPr>
          <w:rFonts w:ascii="Arial" w:hAnsi="Arial" w:cs="Arial"/>
        </w:rPr>
      </w:pPr>
      <w:proofErr w:type="spellStart"/>
      <w:r w:rsidRPr="00E51819">
        <w:rPr>
          <w:rFonts w:ascii="Arial" w:hAnsi="Arial" w:cs="Arial"/>
        </w:rPr>
        <w:t>Razdjel</w:t>
      </w:r>
      <w:proofErr w:type="spellEnd"/>
      <w:r w:rsidRPr="00E51819">
        <w:rPr>
          <w:rFonts w:ascii="Arial" w:hAnsi="Arial" w:cs="Arial"/>
        </w:rPr>
        <w:t xml:space="preserve">: </w:t>
      </w:r>
      <w:proofErr w:type="spellStart"/>
      <w:r w:rsidRPr="00E51819">
        <w:rPr>
          <w:rFonts w:ascii="Arial" w:hAnsi="Arial" w:cs="Arial"/>
        </w:rPr>
        <w:t>Ministarstvo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znanosti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obrazovanja</w:t>
      </w:r>
      <w:proofErr w:type="spellEnd"/>
    </w:p>
    <w:p w14:paraId="62E35686" w14:textId="77777777" w:rsidR="009D7B78" w:rsidRPr="00E51819" w:rsidRDefault="009D7B78" w:rsidP="00906CB4">
      <w:pPr>
        <w:ind w:left="-426" w:right="-489"/>
        <w:rPr>
          <w:rFonts w:ascii="Arial" w:hAnsi="Arial" w:cs="Arial"/>
        </w:rPr>
      </w:pPr>
      <w:proofErr w:type="spellStart"/>
      <w:r w:rsidRPr="00E51819">
        <w:rPr>
          <w:rFonts w:ascii="Arial" w:hAnsi="Arial" w:cs="Arial"/>
        </w:rPr>
        <w:t>Glava</w:t>
      </w:r>
      <w:proofErr w:type="spellEnd"/>
      <w:r w:rsidRPr="00E51819">
        <w:rPr>
          <w:rFonts w:ascii="Arial" w:hAnsi="Arial" w:cs="Arial"/>
        </w:rPr>
        <w:t xml:space="preserve">: 08091 </w:t>
      </w:r>
      <w:proofErr w:type="spellStart"/>
      <w:r w:rsidRPr="00E51819">
        <w:rPr>
          <w:rFonts w:ascii="Arial" w:hAnsi="Arial" w:cs="Arial"/>
        </w:rPr>
        <w:t>Agencije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ostale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javne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ustanove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znanosti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obrazovanju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sportu</w:t>
      </w:r>
      <w:proofErr w:type="spellEnd"/>
    </w:p>
    <w:p w14:paraId="467B3DE7" w14:textId="77777777" w:rsidR="009D7B78" w:rsidRPr="00E51819" w:rsidRDefault="009D7B78" w:rsidP="00906CB4">
      <w:pPr>
        <w:ind w:left="-426" w:right="-489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RKP: 43335 </w:t>
      </w:r>
      <w:proofErr w:type="spellStart"/>
      <w:r w:rsidRPr="00E51819">
        <w:rPr>
          <w:rFonts w:ascii="Arial" w:hAnsi="Arial" w:cs="Arial"/>
        </w:rPr>
        <w:t>Agencija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mobilnost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programe</w:t>
      </w:r>
      <w:proofErr w:type="spellEnd"/>
      <w:r w:rsidRPr="00E51819">
        <w:rPr>
          <w:rFonts w:ascii="Arial" w:hAnsi="Arial" w:cs="Arial"/>
        </w:rPr>
        <w:t xml:space="preserve"> EU</w:t>
      </w:r>
    </w:p>
    <w:p w14:paraId="01029DFD" w14:textId="77777777" w:rsidR="009D7B78" w:rsidRPr="00E51819" w:rsidRDefault="009D7B78" w:rsidP="00906CB4">
      <w:pPr>
        <w:ind w:left="-426" w:right="-489"/>
        <w:rPr>
          <w:rFonts w:ascii="Arial" w:hAnsi="Arial" w:cs="Arial"/>
        </w:rPr>
      </w:pPr>
      <w:proofErr w:type="spellStart"/>
      <w:r w:rsidRPr="00E51819">
        <w:rPr>
          <w:rFonts w:ascii="Arial" w:hAnsi="Arial" w:cs="Arial"/>
        </w:rPr>
        <w:t>Matični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broj</w:t>
      </w:r>
      <w:proofErr w:type="spellEnd"/>
      <w:r w:rsidRPr="00E51819">
        <w:rPr>
          <w:rFonts w:ascii="Arial" w:hAnsi="Arial" w:cs="Arial"/>
        </w:rPr>
        <w:t>: 02298007</w:t>
      </w:r>
    </w:p>
    <w:p w14:paraId="5C73A8EF" w14:textId="77777777" w:rsidR="009D7B78" w:rsidRPr="00E51819" w:rsidRDefault="009D7B78" w:rsidP="00906CB4">
      <w:pPr>
        <w:ind w:left="-426" w:right="-489"/>
        <w:rPr>
          <w:rFonts w:ascii="Arial" w:hAnsi="Arial" w:cs="Arial"/>
        </w:rPr>
      </w:pPr>
      <w:r w:rsidRPr="00E51819">
        <w:rPr>
          <w:rFonts w:ascii="Arial" w:hAnsi="Arial" w:cs="Arial"/>
        </w:rPr>
        <w:t>OIB: 25385906011</w:t>
      </w:r>
    </w:p>
    <w:p w14:paraId="5C24B13D" w14:textId="77777777" w:rsidR="009D7B78" w:rsidRPr="00E51819" w:rsidRDefault="009D7B78" w:rsidP="00906CB4">
      <w:pPr>
        <w:ind w:left="-426" w:right="-489"/>
        <w:rPr>
          <w:rFonts w:ascii="Arial" w:hAnsi="Arial" w:cs="Arial"/>
        </w:rPr>
      </w:pPr>
    </w:p>
    <w:p w14:paraId="06B0635B" w14:textId="77777777" w:rsidR="009D7B78" w:rsidRPr="00E51819" w:rsidRDefault="009D7B78" w:rsidP="00906CB4">
      <w:pPr>
        <w:ind w:left="-426" w:right="-489"/>
        <w:jc w:val="center"/>
        <w:rPr>
          <w:rFonts w:ascii="Arial" w:hAnsi="Arial" w:cs="Arial"/>
          <w:i/>
        </w:rPr>
      </w:pPr>
    </w:p>
    <w:p w14:paraId="37E046A4" w14:textId="77777777" w:rsidR="009D7B78" w:rsidRPr="00E51819" w:rsidRDefault="009D7B78" w:rsidP="00906CB4">
      <w:pPr>
        <w:ind w:left="-426" w:right="-489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E51819">
        <w:rPr>
          <w:rFonts w:ascii="Arial" w:hAnsi="Arial" w:cs="Arial"/>
          <w:b/>
          <w:i/>
          <w:sz w:val="28"/>
          <w:szCs w:val="28"/>
        </w:rPr>
        <w:t>Bilješke</w:t>
      </w:r>
      <w:proofErr w:type="spellEnd"/>
      <w:r w:rsidRPr="00E5181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E51819">
        <w:rPr>
          <w:rFonts w:ascii="Arial" w:hAnsi="Arial" w:cs="Arial"/>
          <w:b/>
          <w:i/>
          <w:sz w:val="28"/>
          <w:szCs w:val="28"/>
        </w:rPr>
        <w:t>uz</w:t>
      </w:r>
      <w:proofErr w:type="spellEnd"/>
      <w:r w:rsidRPr="00E5181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E51819">
        <w:rPr>
          <w:rFonts w:ascii="Arial" w:hAnsi="Arial" w:cs="Arial"/>
          <w:b/>
          <w:i/>
          <w:sz w:val="28"/>
          <w:szCs w:val="28"/>
        </w:rPr>
        <w:t>Financijske</w:t>
      </w:r>
      <w:proofErr w:type="spellEnd"/>
      <w:r w:rsidRPr="00E5181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E51819">
        <w:rPr>
          <w:rFonts w:ascii="Arial" w:hAnsi="Arial" w:cs="Arial"/>
          <w:b/>
          <w:i/>
          <w:sz w:val="28"/>
          <w:szCs w:val="28"/>
        </w:rPr>
        <w:t>izvještaje</w:t>
      </w:r>
      <w:proofErr w:type="spellEnd"/>
      <w:r w:rsidRPr="00E51819">
        <w:rPr>
          <w:rFonts w:ascii="Arial" w:hAnsi="Arial" w:cs="Arial"/>
          <w:b/>
          <w:i/>
          <w:sz w:val="28"/>
          <w:szCs w:val="28"/>
        </w:rPr>
        <w:t xml:space="preserve"> za </w:t>
      </w:r>
      <w:proofErr w:type="spellStart"/>
      <w:r w:rsidRPr="00E51819">
        <w:rPr>
          <w:rFonts w:ascii="Arial" w:hAnsi="Arial" w:cs="Arial"/>
          <w:b/>
          <w:i/>
          <w:sz w:val="28"/>
          <w:szCs w:val="28"/>
        </w:rPr>
        <w:t>razdoblje</w:t>
      </w:r>
      <w:proofErr w:type="spellEnd"/>
      <w:r w:rsidRPr="00E51819">
        <w:rPr>
          <w:rFonts w:ascii="Arial" w:hAnsi="Arial" w:cs="Arial"/>
          <w:b/>
          <w:i/>
          <w:sz w:val="28"/>
          <w:szCs w:val="28"/>
        </w:rPr>
        <w:t xml:space="preserve"> od 01. </w:t>
      </w:r>
      <w:proofErr w:type="spellStart"/>
      <w:r w:rsidRPr="00E51819">
        <w:rPr>
          <w:rFonts w:ascii="Arial" w:hAnsi="Arial" w:cs="Arial"/>
          <w:b/>
          <w:i/>
          <w:sz w:val="28"/>
          <w:szCs w:val="28"/>
        </w:rPr>
        <w:t>siječnja</w:t>
      </w:r>
      <w:proofErr w:type="spellEnd"/>
      <w:r w:rsidRPr="00E51819">
        <w:rPr>
          <w:rFonts w:ascii="Arial" w:hAnsi="Arial" w:cs="Arial"/>
          <w:b/>
          <w:i/>
          <w:sz w:val="28"/>
          <w:szCs w:val="28"/>
        </w:rPr>
        <w:t xml:space="preserve"> do 31. </w:t>
      </w:r>
      <w:proofErr w:type="spellStart"/>
      <w:r w:rsidRPr="00E51819">
        <w:rPr>
          <w:rFonts w:ascii="Arial" w:hAnsi="Arial" w:cs="Arial"/>
          <w:b/>
          <w:i/>
          <w:sz w:val="28"/>
          <w:szCs w:val="28"/>
        </w:rPr>
        <w:t>prosinca</w:t>
      </w:r>
      <w:proofErr w:type="spellEnd"/>
      <w:r w:rsidRPr="00E51819">
        <w:rPr>
          <w:rFonts w:ascii="Arial" w:hAnsi="Arial" w:cs="Arial"/>
          <w:b/>
          <w:i/>
          <w:sz w:val="28"/>
          <w:szCs w:val="28"/>
        </w:rPr>
        <w:t xml:space="preserve"> 202</w:t>
      </w:r>
      <w:r>
        <w:rPr>
          <w:rFonts w:ascii="Arial" w:hAnsi="Arial" w:cs="Arial"/>
          <w:b/>
          <w:i/>
          <w:sz w:val="28"/>
          <w:szCs w:val="28"/>
        </w:rPr>
        <w:t>1</w:t>
      </w:r>
      <w:r w:rsidRPr="00E51819">
        <w:rPr>
          <w:rFonts w:ascii="Arial" w:hAnsi="Arial" w:cs="Arial"/>
          <w:b/>
          <w:i/>
          <w:sz w:val="28"/>
          <w:szCs w:val="28"/>
        </w:rPr>
        <w:t xml:space="preserve">. </w:t>
      </w:r>
      <w:proofErr w:type="spellStart"/>
      <w:r w:rsidRPr="00E51819">
        <w:rPr>
          <w:rFonts w:ascii="Arial" w:hAnsi="Arial" w:cs="Arial"/>
          <w:b/>
          <w:i/>
          <w:sz w:val="28"/>
          <w:szCs w:val="28"/>
        </w:rPr>
        <w:t>godine</w:t>
      </w:r>
      <w:proofErr w:type="spellEnd"/>
    </w:p>
    <w:p w14:paraId="3202DE57" w14:textId="77777777" w:rsidR="009D7B78" w:rsidRPr="00E51819" w:rsidRDefault="009D7B78" w:rsidP="00906CB4">
      <w:pPr>
        <w:ind w:left="-426" w:right="-489"/>
        <w:jc w:val="center"/>
        <w:rPr>
          <w:rFonts w:ascii="Arial" w:hAnsi="Arial" w:cs="Arial"/>
          <w:b/>
          <w:i/>
        </w:rPr>
      </w:pPr>
    </w:p>
    <w:p w14:paraId="33188480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4E9FF49F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proofErr w:type="spellStart"/>
      <w:r w:rsidRPr="00E51819">
        <w:rPr>
          <w:rFonts w:ascii="Arial" w:hAnsi="Arial" w:cs="Arial"/>
        </w:rPr>
        <w:t>Agencija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mobilnost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programe</w:t>
      </w:r>
      <w:proofErr w:type="spellEnd"/>
      <w:r w:rsidRPr="00E51819">
        <w:rPr>
          <w:rFonts w:ascii="Arial" w:hAnsi="Arial" w:cs="Arial"/>
        </w:rPr>
        <w:t xml:space="preserve"> EU (u </w:t>
      </w:r>
      <w:proofErr w:type="spellStart"/>
      <w:r w:rsidRPr="00E51819">
        <w:rPr>
          <w:rFonts w:ascii="Arial" w:hAnsi="Arial" w:cs="Arial"/>
        </w:rPr>
        <w:t>daljnjem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tekstu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Agencija</w:t>
      </w:r>
      <w:proofErr w:type="spellEnd"/>
      <w:r w:rsidRPr="00E51819">
        <w:rPr>
          <w:rFonts w:ascii="Arial" w:hAnsi="Arial" w:cs="Arial"/>
        </w:rPr>
        <w:t xml:space="preserve">) </w:t>
      </w:r>
      <w:proofErr w:type="spellStart"/>
      <w:r w:rsidRPr="00E51819">
        <w:rPr>
          <w:rFonts w:ascii="Arial" w:hAnsi="Arial" w:cs="Arial"/>
        </w:rPr>
        <w:t>osnovana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Zakonom</w:t>
      </w:r>
      <w:proofErr w:type="spellEnd"/>
      <w:r w:rsidRPr="00E51819">
        <w:rPr>
          <w:rFonts w:ascii="Arial" w:hAnsi="Arial" w:cs="Arial"/>
        </w:rPr>
        <w:t xml:space="preserve"> o </w:t>
      </w:r>
      <w:proofErr w:type="spellStart"/>
      <w:r w:rsidRPr="00E51819">
        <w:rPr>
          <w:rFonts w:ascii="Arial" w:hAnsi="Arial" w:cs="Arial"/>
        </w:rPr>
        <w:t>Agenciji</w:t>
      </w:r>
      <w:proofErr w:type="spellEnd"/>
      <w:r w:rsidRPr="00E51819">
        <w:rPr>
          <w:rFonts w:ascii="Arial" w:hAnsi="Arial" w:cs="Arial"/>
        </w:rPr>
        <w:t xml:space="preserve"> (NN 121/17) koji </w:t>
      </w:r>
      <w:proofErr w:type="spellStart"/>
      <w:r w:rsidRPr="00E51819">
        <w:rPr>
          <w:rFonts w:ascii="Arial" w:hAnsi="Arial" w:cs="Arial"/>
        </w:rPr>
        <w:t>ujedno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definira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njezin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opis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</w:t>
      </w:r>
      <w:proofErr w:type="spellEnd"/>
      <w:r w:rsidRPr="00E51819">
        <w:rPr>
          <w:rFonts w:ascii="Arial" w:hAnsi="Arial" w:cs="Arial"/>
        </w:rPr>
        <w:t xml:space="preserve"> i </w:t>
      </w:r>
      <w:proofErr w:type="spellStart"/>
      <w:r w:rsidRPr="00E51819">
        <w:rPr>
          <w:rFonts w:ascii="Arial" w:hAnsi="Arial" w:cs="Arial"/>
        </w:rPr>
        <w:t>nadležnosti</w:t>
      </w:r>
      <w:proofErr w:type="spellEnd"/>
      <w:r w:rsidRPr="00E51819">
        <w:rPr>
          <w:rFonts w:ascii="Arial" w:hAnsi="Arial" w:cs="Arial"/>
        </w:rPr>
        <w:t xml:space="preserve">. </w:t>
      </w:r>
      <w:proofErr w:type="spellStart"/>
      <w:r w:rsidRPr="00E51819">
        <w:rPr>
          <w:rFonts w:ascii="Arial" w:hAnsi="Arial" w:cs="Arial"/>
        </w:rPr>
        <w:t>Osim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Zakonom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djelatnost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Agencije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utvrđena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Uredbama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Odlukama</w:t>
      </w:r>
      <w:proofErr w:type="spellEnd"/>
      <w:r w:rsidRPr="00E51819">
        <w:rPr>
          <w:rFonts w:ascii="Arial" w:hAnsi="Arial" w:cs="Arial"/>
        </w:rPr>
        <w:t xml:space="preserve"> Europske </w:t>
      </w:r>
      <w:proofErr w:type="spellStart"/>
      <w:r w:rsidRPr="00E51819">
        <w:rPr>
          <w:rFonts w:ascii="Arial" w:hAnsi="Arial" w:cs="Arial"/>
        </w:rPr>
        <w:t>komisije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Europskog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parlamenta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Ugovorima</w:t>
      </w:r>
      <w:proofErr w:type="spellEnd"/>
      <w:r w:rsidRPr="00E51819">
        <w:rPr>
          <w:rFonts w:ascii="Arial" w:hAnsi="Arial" w:cs="Arial"/>
        </w:rPr>
        <w:t xml:space="preserve"> s </w:t>
      </w:r>
      <w:proofErr w:type="spellStart"/>
      <w:r w:rsidRPr="00E51819">
        <w:rPr>
          <w:rFonts w:ascii="Arial" w:hAnsi="Arial" w:cs="Arial"/>
        </w:rPr>
        <w:t>Europskom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komisijom</w:t>
      </w:r>
      <w:proofErr w:type="spellEnd"/>
      <w:r w:rsidRPr="00E51819">
        <w:rPr>
          <w:rFonts w:ascii="Arial" w:hAnsi="Arial" w:cs="Arial"/>
        </w:rPr>
        <w:t xml:space="preserve"> o </w:t>
      </w:r>
      <w:proofErr w:type="spellStart"/>
      <w:r w:rsidRPr="00E51819">
        <w:rPr>
          <w:rFonts w:ascii="Arial" w:hAnsi="Arial" w:cs="Arial"/>
        </w:rPr>
        <w:t>provedbi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programa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inicijativa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mreža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projekata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Odlukama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Ministarstva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znanosti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obrazovanja</w:t>
      </w:r>
      <w:proofErr w:type="spellEnd"/>
      <w:r w:rsidRPr="00E51819">
        <w:rPr>
          <w:rFonts w:ascii="Arial" w:hAnsi="Arial" w:cs="Arial"/>
        </w:rPr>
        <w:t xml:space="preserve"> o </w:t>
      </w:r>
      <w:proofErr w:type="spellStart"/>
      <w:r w:rsidRPr="00E51819">
        <w:rPr>
          <w:rFonts w:ascii="Arial" w:hAnsi="Arial" w:cs="Arial"/>
        </w:rPr>
        <w:t>prijenosu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dodatnih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nadležnosti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zadataka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Agenciju</w:t>
      </w:r>
      <w:proofErr w:type="spellEnd"/>
      <w:r w:rsidRPr="00E51819">
        <w:rPr>
          <w:rFonts w:ascii="Arial" w:hAnsi="Arial" w:cs="Arial"/>
        </w:rPr>
        <w:t>.</w:t>
      </w:r>
    </w:p>
    <w:p w14:paraId="69785498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  <w:u w:val="single"/>
        </w:rPr>
      </w:pPr>
    </w:p>
    <w:p w14:paraId="48524D72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  <w:u w:val="single"/>
        </w:rPr>
      </w:pPr>
      <w:proofErr w:type="spellStart"/>
      <w:r w:rsidRPr="00E51819">
        <w:rPr>
          <w:rFonts w:ascii="Arial" w:hAnsi="Arial" w:cs="Arial"/>
          <w:u w:val="single"/>
        </w:rPr>
        <w:t>Opis</w:t>
      </w:r>
      <w:proofErr w:type="spellEnd"/>
      <w:r w:rsidRPr="00E51819">
        <w:rPr>
          <w:rFonts w:ascii="Arial" w:hAnsi="Arial" w:cs="Arial"/>
          <w:u w:val="single"/>
        </w:rPr>
        <w:t xml:space="preserve"> </w:t>
      </w:r>
      <w:proofErr w:type="spellStart"/>
      <w:r w:rsidRPr="00E51819">
        <w:rPr>
          <w:rFonts w:ascii="Arial" w:hAnsi="Arial" w:cs="Arial"/>
          <w:u w:val="single"/>
        </w:rPr>
        <w:t>poslova</w:t>
      </w:r>
      <w:proofErr w:type="spellEnd"/>
      <w:r w:rsidRPr="00E51819">
        <w:rPr>
          <w:rFonts w:ascii="Arial" w:hAnsi="Arial" w:cs="Arial"/>
          <w:u w:val="single"/>
        </w:rPr>
        <w:t xml:space="preserve"> </w:t>
      </w:r>
      <w:proofErr w:type="spellStart"/>
      <w:r w:rsidRPr="00E51819">
        <w:rPr>
          <w:rFonts w:ascii="Arial" w:hAnsi="Arial" w:cs="Arial"/>
          <w:u w:val="single"/>
        </w:rPr>
        <w:t>i</w:t>
      </w:r>
      <w:proofErr w:type="spellEnd"/>
      <w:r w:rsidRPr="00E51819">
        <w:rPr>
          <w:rFonts w:ascii="Arial" w:hAnsi="Arial" w:cs="Arial"/>
          <w:u w:val="single"/>
        </w:rPr>
        <w:t xml:space="preserve"> </w:t>
      </w:r>
      <w:proofErr w:type="spellStart"/>
      <w:r w:rsidRPr="00E51819">
        <w:rPr>
          <w:rFonts w:ascii="Arial" w:hAnsi="Arial" w:cs="Arial"/>
          <w:u w:val="single"/>
        </w:rPr>
        <w:t>zadataka</w:t>
      </w:r>
      <w:proofErr w:type="spellEnd"/>
      <w:r w:rsidRPr="00E51819">
        <w:rPr>
          <w:rFonts w:ascii="Arial" w:hAnsi="Arial" w:cs="Arial"/>
          <w:u w:val="single"/>
        </w:rPr>
        <w:t xml:space="preserve"> </w:t>
      </w:r>
      <w:proofErr w:type="spellStart"/>
      <w:r w:rsidRPr="00E51819">
        <w:rPr>
          <w:rFonts w:ascii="Arial" w:hAnsi="Arial" w:cs="Arial"/>
          <w:u w:val="single"/>
        </w:rPr>
        <w:t>Agencije</w:t>
      </w:r>
      <w:proofErr w:type="spellEnd"/>
      <w:r w:rsidRPr="00E51819">
        <w:rPr>
          <w:rFonts w:ascii="Arial" w:hAnsi="Arial" w:cs="Arial"/>
          <w:u w:val="single"/>
        </w:rPr>
        <w:t xml:space="preserve"> je </w:t>
      </w:r>
      <w:proofErr w:type="spellStart"/>
      <w:r w:rsidRPr="00E51819">
        <w:rPr>
          <w:rFonts w:ascii="Arial" w:hAnsi="Arial" w:cs="Arial"/>
          <w:u w:val="single"/>
        </w:rPr>
        <w:t>sljedeći</w:t>
      </w:r>
      <w:proofErr w:type="spellEnd"/>
      <w:r w:rsidRPr="00E51819">
        <w:rPr>
          <w:rFonts w:ascii="Arial" w:hAnsi="Arial" w:cs="Arial"/>
          <w:u w:val="single"/>
        </w:rPr>
        <w:t>:</w:t>
      </w:r>
    </w:p>
    <w:p w14:paraId="1871DC6B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  <w:u w:val="single"/>
        </w:rPr>
      </w:pPr>
    </w:p>
    <w:p w14:paraId="6321ABB7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- </w:t>
      </w:r>
      <w:proofErr w:type="spellStart"/>
      <w:r w:rsidRPr="00E51819">
        <w:rPr>
          <w:rFonts w:ascii="Arial" w:hAnsi="Arial" w:cs="Arial"/>
        </w:rPr>
        <w:t>Provedba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programa</w:t>
      </w:r>
      <w:proofErr w:type="spellEnd"/>
      <w:r w:rsidRPr="00E51819">
        <w:rPr>
          <w:rFonts w:ascii="Arial" w:hAnsi="Arial" w:cs="Arial"/>
        </w:rPr>
        <w:t xml:space="preserve"> EU Erasmus+ </w:t>
      </w:r>
      <w:bookmarkStart w:id="0" w:name="_Hlk54168495"/>
      <w:r w:rsidRPr="00E51819">
        <w:rPr>
          <w:rFonts w:ascii="Arial" w:hAnsi="Arial" w:cs="Arial"/>
        </w:rPr>
        <w:t xml:space="preserve">u </w:t>
      </w:r>
      <w:proofErr w:type="spellStart"/>
      <w:r w:rsidRPr="00E51819">
        <w:rPr>
          <w:rFonts w:ascii="Arial" w:hAnsi="Arial" w:cs="Arial"/>
        </w:rPr>
        <w:t>području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obrazovanja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osposobljavanja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mladih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sporta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razdoblje</w:t>
      </w:r>
      <w:proofErr w:type="spellEnd"/>
      <w:r w:rsidRPr="00E51819">
        <w:rPr>
          <w:rFonts w:ascii="Arial" w:hAnsi="Arial" w:cs="Arial"/>
        </w:rPr>
        <w:t xml:space="preserve"> </w:t>
      </w:r>
      <w:bookmarkEnd w:id="0"/>
      <w:r w:rsidRPr="00E51819">
        <w:rPr>
          <w:rFonts w:ascii="Arial" w:hAnsi="Arial" w:cs="Arial"/>
        </w:rPr>
        <w:t xml:space="preserve">2014.-2020. u </w:t>
      </w:r>
      <w:proofErr w:type="spellStart"/>
      <w:r w:rsidRPr="00E51819">
        <w:rPr>
          <w:rFonts w:ascii="Arial" w:hAnsi="Arial" w:cs="Arial"/>
        </w:rPr>
        <w:t>svojstvu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akreditirane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Nacionalne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agencije</w:t>
      </w:r>
      <w:proofErr w:type="spellEnd"/>
      <w:r w:rsidRPr="00E51819">
        <w:rPr>
          <w:rFonts w:ascii="Arial" w:hAnsi="Arial" w:cs="Arial"/>
        </w:rPr>
        <w:t xml:space="preserve"> </w:t>
      </w:r>
    </w:p>
    <w:p w14:paraId="1DC58A30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- </w:t>
      </w:r>
      <w:proofErr w:type="spellStart"/>
      <w:r w:rsidRPr="00E51819">
        <w:rPr>
          <w:rFonts w:ascii="Arial" w:hAnsi="Arial" w:cs="Arial"/>
        </w:rPr>
        <w:t>Provedba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programa</w:t>
      </w:r>
      <w:proofErr w:type="spellEnd"/>
      <w:r w:rsidRPr="00E51819">
        <w:rPr>
          <w:rFonts w:ascii="Arial" w:hAnsi="Arial" w:cs="Arial"/>
        </w:rPr>
        <w:t xml:space="preserve"> EU </w:t>
      </w:r>
      <w:proofErr w:type="spellStart"/>
      <w:r w:rsidRPr="00E51819">
        <w:rPr>
          <w:rFonts w:ascii="Arial" w:hAnsi="Arial" w:cs="Arial"/>
        </w:rPr>
        <w:t>Obzor</w:t>
      </w:r>
      <w:proofErr w:type="spellEnd"/>
      <w:r w:rsidRPr="00E51819">
        <w:rPr>
          <w:rFonts w:ascii="Arial" w:hAnsi="Arial" w:cs="Arial"/>
        </w:rPr>
        <w:t xml:space="preserve"> 2020. za </w:t>
      </w:r>
      <w:proofErr w:type="spellStart"/>
      <w:r w:rsidRPr="00E51819">
        <w:rPr>
          <w:rFonts w:ascii="Arial" w:hAnsi="Arial" w:cs="Arial"/>
        </w:rPr>
        <w:t>istraživanje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inovacije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razdoblje</w:t>
      </w:r>
      <w:proofErr w:type="spellEnd"/>
      <w:r w:rsidRPr="00E51819">
        <w:rPr>
          <w:rFonts w:ascii="Arial" w:hAnsi="Arial" w:cs="Arial"/>
        </w:rPr>
        <w:t xml:space="preserve"> 2014.-2020. u </w:t>
      </w:r>
      <w:proofErr w:type="spellStart"/>
      <w:r w:rsidRPr="00E51819">
        <w:rPr>
          <w:rFonts w:ascii="Arial" w:hAnsi="Arial" w:cs="Arial"/>
        </w:rPr>
        <w:t>svojstvu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nacionalne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potporne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strukture</w:t>
      </w:r>
      <w:proofErr w:type="spellEnd"/>
      <w:r w:rsidRPr="00E51819">
        <w:rPr>
          <w:rFonts w:ascii="Arial" w:hAnsi="Arial" w:cs="Arial"/>
        </w:rPr>
        <w:t xml:space="preserve"> </w:t>
      </w:r>
    </w:p>
    <w:p w14:paraId="3E530CD5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- </w:t>
      </w:r>
      <w:proofErr w:type="spellStart"/>
      <w:r w:rsidRPr="00E51819">
        <w:rPr>
          <w:rFonts w:ascii="Arial" w:hAnsi="Arial" w:cs="Arial"/>
        </w:rPr>
        <w:t>Provedba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programa</w:t>
      </w:r>
      <w:proofErr w:type="spellEnd"/>
      <w:r w:rsidRPr="00E51819">
        <w:rPr>
          <w:rFonts w:ascii="Arial" w:hAnsi="Arial" w:cs="Arial"/>
        </w:rPr>
        <w:t xml:space="preserve"> EU Europske snage solidarnosti u </w:t>
      </w:r>
      <w:proofErr w:type="spellStart"/>
      <w:r w:rsidRPr="00E51819">
        <w:rPr>
          <w:rFonts w:ascii="Arial" w:hAnsi="Arial" w:cs="Arial"/>
        </w:rPr>
        <w:t>području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volontiranja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solidarnosti </w:t>
      </w:r>
      <w:proofErr w:type="spellStart"/>
      <w:r w:rsidRPr="00E51819">
        <w:rPr>
          <w:rFonts w:ascii="Arial" w:hAnsi="Arial" w:cs="Arial"/>
        </w:rPr>
        <w:t>mladih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razdoblje</w:t>
      </w:r>
      <w:proofErr w:type="spellEnd"/>
      <w:r w:rsidRPr="00E51819">
        <w:rPr>
          <w:rFonts w:ascii="Arial" w:hAnsi="Arial" w:cs="Arial"/>
        </w:rPr>
        <w:t xml:space="preserve"> 2018.-2020. u </w:t>
      </w:r>
      <w:proofErr w:type="spellStart"/>
      <w:r w:rsidRPr="00E51819">
        <w:rPr>
          <w:rFonts w:ascii="Arial" w:hAnsi="Arial" w:cs="Arial"/>
        </w:rPr>
        <w:t>svojstvu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akreditirane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Nacionalne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agencije</w:t>
      </w:r>
      <w:proofErr w:type="spellEnd"/>
    </w:p>
    <w:p w14:paraId="13202677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- </w:t>
      </w:r>
      <w:proofErr w:type="spellStart"/>
      <w:r w:rsidRPr="00E51819">
        <w:rPr>
          <w:rFonts w:ascii="Arial" w:hAnsi="Arial" w:cs="Arial"/>
        </w:rPr>
        <w:t>Provedba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programa</w:t>
      </w:r>
      <w:proofErr w:type="spellEnd"/>
      <w:r w:rsidRPr="00E51819">
        <w:rPr>
          <w:rFonts w:ascii="Arial" w:hAnsi="Arial" w:cs="Arial"/>
        </w:rPr>
        <w:t xml:space="preserve"> EU Erasmus+ u </w:t>
      </w:r>
      <w:proofErr w:type="spellStart"/>
      <w:r w:rsidRPr="00E51819">
        <w:rPr>
          <w:rFonts w:ascii="Arial" w:hAnsi="Arial" w:cs="Arial"/>
        </w:rPr>
        <w:t>području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obrazovanja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osposobljavanja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mladih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sporta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razdoblje</w:t>
      </w:r>
      <w:proofErr w:type="spellEnd"/>
      <w:r w:rsidRPr="00E51819">
        <w:rPr>
          <w:rFonts w:ascii="Arial" w:hAnsi="Arial" w:cs="Arial"/>
        </w:rPr>
        <w:t xml:space="preserve"> 2021.-2027. u </w:t>
      </w:r>
      <w:proofErr w:type="spellStart"/>
      <w:r w:rsidRPr="00E51819">
        <w:rPr>
          <w:rFonts w:ascii="Arial" w:hAnsi="Arial" w:cs="Arial"/>
        </w:rPr>
        <w:t>svojstvu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akreditirane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Nacionalne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agencije</w:t>
      </w:r>
      <w:proofErr w:type="spellEnd"/>
    </w:p>
    <w:p w14:paraId="537069F6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- </w:t>
      </w:r>
      <w:proofErr w:type="spellStart"/>
      <w:r w:rsidRPr="00E51819">
        <w:rPr>
          <w:rFonts w:ascii="Arial" w:hAnsi="Arial" w:cs="Arial"/>
        </w:rPr>
        <w:t>Provedba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programa</w:t>
      </w:r>
      <w:proofErr w:type="spellEnd"/>
      <w:r w:rsidRPr="00E51819">
        <w:rPr>
          <w:rFonts w:ascii="Arial" w:hAnsi="Arial" w:cs="Arial"/>
        </w:rPr>
        <w:t xml:space="preserve"> EU Europske snage solidarnosti u </w:t>
      </w:r>
      <w:proofErr w:type="spellStart"/>
      <w:r w:rsidRPr="00E51819">
        <w:rPr>
          <w:rFonts w:ascii="Arial" w:hAnsi="Arial" w:cs="Arial"/>
        </w:rPr>
        <w:t>području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volontiranja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solidarnosti </w:t>
      </w:r>
      <w:proofErr w:type="spellStart"/>
      <w:r w:rsidRPr="00E51819">
        <w:rPr>
          <w:rFonts w:ascii="Arial" w:hAnsi="Arial" w:cs="Arial"/>
        </w:rPr>
        <w:t>mladih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razdoblje</w:t>
      </w:r>
      <w:proofErr w:type="spellEnd"/>
      <w:r w:rsidRPr="00E51819">
        <w:rPr>
          <w:rFonts w:ascii="Arial" w:hAnsi="Arial" w:cs="Arial"/>
        </w:rPr>
        <w:t xml:space="preserve"> 2021.-2027. u </w:t>
      </w:r>
      <w:proofErr w:type="spellStart"/>
      <w:r w:rsidRPr="00E51819">
        <w:rPr>
          <w:rFonts w:ascii="Arial" w:hAnsi="Arial" w:cs="Arial"/>
        </w:rPr>
        <w:t>svojstvu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akreditirane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Nacionalne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agencije</w:t>
      </w:r>
      <w:proofErr w:type="spellEnd"/>
    </w:p>
    <w:p w14:paraId="1A9DEE31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- </w:t>
      </w:r>
      <w:proofErr w:type="spellStart"/>
      <w:r w:rsidRPr="00E51819">
        <w:rPr>
          <w:rFonts w:ascii="Arial" w:hAnsi="Arial" w:cs="Arial"/>
        </w:rPr>
        <w:t>Provedba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programa</w:t>
      </w:r>
      <w:proofErr w:type="spellEnd"/>
      <w:r w:rsidRPr="00E51819">
        <w:rPr>
          <w:rFonts w:ascii="Arial" w:hAnsi="Arial" w:cs="Arial"/>
        </w:rPr>
        <w:t xml:space="preserve"> EU </w:t>
      </w:r>
      <w:proofErr w:type="spellStart"/>
      <w:r w:rsidRPr="00E51819">
        <w:rPr>
          <w:rFonts w:ascii="Arial" w:hAnsi="Arial" w:cs="Arial"/>
        </w:rPr>
        <w:t>Obzor</w:t>
      </w:r>
      <w:proofErr w:type="spellEnd"/>
      <w:r w:rsidRPr="00E51819">
        <w:rPr>
          <w:rFonts w:ascii="Arial" w:hAnsi="Arial" w:cs="Arial"/>
        </w:rPr>
        <w:t xml:space="preserve"> Europa u </w:t>
      </w:r>
      <w:proofErr w:type="spellStart"/>
      <w:r w:rsidRPr="00E51819">
        <w:rPr>
          <w:rFonts w:ascii="Arial" w:hAnsi="Arial" w:cs="Arial"/>
        </w:rPr>
        <w:t>području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znanosti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razdoblje</w:t>
      </w:r>
      <w:proofErr w:type="spellEnd"/>
      <w:r w:rsidRPr="00E51819">
        <w:rPr>
          <w:rFonts w:ascii="Arial" w:hAnsi="Arial" w:cs="Arial"/>
        </w:rPr>
        <w:t xml:space="preserve"> 2021.-2027. u </w:t>
      </w:r>
      <w:proofErr w:type="spellStart"/>
      <w:r w:rsidRPr="00E51819">
        <w:rPr>
          <w:rFonts w:ascii="Arial" w:hAnsi="Arial" w:cs="Arial"/>
        </w:rPr>
        <w:t>svojstvu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nacionalne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potporne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strukture</w:t>
      </w:r>
      <w:proofErr w:type="spellEnd"/>
    </w:p>
    <w:p w14:paraId="37C78FE3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  <w:color w:val="000000"/>
          <w:shd w:val="clear" w:color="auto" w:fill="FFFFFF"/>
        </w:rPr>
      </w:pPr>
      <w:r w:rsidRPr="00E51819">
        <w:rPr>
          <w:rFonts w:ascii="Arial" w:hAnsi="Arial" w:cs="Arial"/>
        </w:rPr>
        <w:t xml:space="preserve">- </w:t>
      </w:r>
      <w:proofErr w:type="spellStart"/>
      <w:r w:rsidRPr="00E51819">
        <w:rPr>
          <w:rFonts w:ascii="Arial" w:hAnsi="Arial" w:cs="Arial"/>
        </w:rPr>
        <w:t>Ostale</w:t>
      </w:r>
      <w:proofErr w:type="spellEnd"/>
      <w:r w:rsidRPr="00E51819">
        <w:rPr>
          <w:rFonts w:ascii="Arial" w:hAnsi="Arial" w:cs="Arial"/>
        </w:rPr>
        <w:t xml:space="preserve"> EU </w:t>
      </w:r>
      <w:proofErr w:type="spellStart"/>
      <w:r w:rsidRPr="00E51819">
        <w:rPr>
          <w:rFonts w:ascii="Arial" w:hAnsi="Arial" w:cs="Arial"/>
        </w:rPr>
        <w:t>mreže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inicijative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drugi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međunarodni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programi</w:t>
      </w:r>
      <w:proofErr w:type="spellEnd"/>
      <w:r w:rsidRPr="00E51819">
        <w:rPr>
          <w:rFonts w:ascii="Arial" w:hAnsi="Arial" w:cs="Arial"/>
        </w:rPr>
        <w:t xml:space="preserve"> (EURAXESS, </w:t>
      </w:r>
      <w:proofErr w:type="spellStart"/>
      <w:r w:rsidRPr="00E51819">
        <w:rPr>
          <w:rFonts w:ascii="Arial" w:hAnsi="Arial" w:cs="Arial"/>
        </w:rPr>
        <w:t>Euroguidance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Europass</w:t>
      </w:r>
      <w:proofErr w:type="spellEnd"/>
      <w:r w:rsidRPr="00E51819">
        <w:rPr>
          <w:rFonts w:ascii="Arial" w:hAnsi="Arial" w:cs="Arial"/>
        </w:rPr>
        <w:t xml:space="preserve">, eTwinning, </w:t>
      </w:r>
      <w:proofErr w:type="spellStart"/>
      <w:r w:rsidRPr="00E51819">
        <w:rPr>
          <w:rFonts w:ascii="Arial" w:hAnsi="Arial" w:cs="Arial"/>
        </w:rPr>
        <w:t>Eurodesk</w:t>
      </w:r>
      <w:proofErr w:type="spellEnd"/>
      <w:r w:rsidRPr="00E51819">
        <w:rPr>
          <w:rFonts w:ascii="Arial" w:hAnsi="Arial" w:cs="Arial"/>
        </w:rPr>
        <w:t xml:space="preserve">, </w:t>
      </w:r>
      <w:r w:rsidRPr="00E51819">
        <w:rPr>
          <w:rFonts w:ascii="Arial" w:hAnsi="Arial" w:cs="Arial"/>
          <w:color w:val="000000"/>
          <w:shd w:val="clear" w:color="auto" w:fill="FFFFFF"/>
        </w:rPr>
        <w:t xml:space="preserve">Eurydice,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Radna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skupina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stručnjaka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za VET, Study in Croatia, CEEPUS,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Bilateralni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program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akademske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mobilnosti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itd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.)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te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provedba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EU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projekata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financiranih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sredstvima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Okvirnih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programa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EU za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istraživanje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inovacije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51819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E51819">
        <w:rPr>
          <w:rFonts w:ascii="Arial" w:hAnsi="Arial" w:cs="Arial"/>
          <w:color w:val="000000"/>
          <w:shd w:val="clear" w:color="auto" w:fill="FFFFFF"/>
        </w:rPr>
        <w:t xml:space="preserve"> dr.</w:t>
      </w:r>
    </w:p>
    <w:p w14:paraId="7DE7D93E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4286214D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2EB85187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proofErr w:type="spellStart"/>
      <w:r w:rsidRPr="00E51819">
        <w:rPr>
          <w:rFonts w:ascii="Arial" w:hAnsi="Arial" w:cs="Arial"/>
        </w:rPr>
        <w:t>Financijski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izvještaji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Agencije</w:t>
      </w:r>
      <w:proofErr w:type="spellEnd"/>
      <w:r w:rsidRPr="00E51819">
        <w:rPr>
          <w:rFonts w:ascii="Arial" w:hAnsi="Arial" w:cs="Arial"/>
        </w:rPr>
        <w:t xml:space="preserve"> za 2021. </w:t>
      </w:r>
      <w:proofErr w:type="spellStart"/>
      <w:r w:rsidRPr="00E51819">
        <w:rPr>
          <w:rFonts w:ascii="Arial" w:hAnsi="Arial" w:cs="Arial"/>
        </w:rPr>
        <w:t>godinu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izrađeni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su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skladu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Zakonom</w:t>
      </w:r>
      <w:proofErr w:type="spellEnd"/>
      <w:r w:rsidRPr="00E51819">
        <w:rPr>
          <w:rFonts w:ascii="Arial" w:hAnsi="Arial" w:cs="Arial"/>
        </w:rPr>
        <w:t xml:space="preserve"> o </w:t>
      </w:r>
      <w:proofErr w:type="spellStart"/>
      <w:r w:rsidRPr="00E51819">
        <w:rPr>
          <w:rFonts w:ascii="Arial" w:hAnsi="Arial" w:cs="Arial"/>
        </w:rPr>
        <w:t>proračunu</w:t>
      </w:r>
      <w:proofErr w:type="spellEnd"/>
      <w:r w:rsidRPr="00E51819">
        <w:rPr>
          <w:rFonts w:ascii="Arial" w:hAnsi="Arial" w:cs="Arial"/>
        </w:rPr>
        <w:t xml:space="preserve"> (NN </w:t>
      </w:r>
      <w:hyperlink r:id="rId11" w:history="1">
        <w:r w:rsidRPr="00E51819">
          <w:rPr>
            <w:rFonts w:ascii="Arial" w:hAnsi="Arial" w:cs="Arial"/>
          </w:rPr>
          <w:t>87/08</w:t>
        </w:r>
      </w:hyperlink>
      <w:r w:rsidRPr="00E51819">
        <w:rPr>
          <w:rFonts w:ascii="Arial" w:hAnsi="Arial" w:cs="Arial"/>
        </w:rPr>
        <w:t>, </w:t>
      </w:r>
      <w:hyperlink r:id="rId12" w:history="1">
        <w:r w:rsidRPr="00E51819">
          <w:rPr>
            <w:rFonts w:ascii="Arial" w:hAnsi="Arial" w:cs="Arial"/>
          </w:rPr>
          <w:t>136/12</w:t>
        </w:r>
      </w:hyperlink>
      <w:r w:rsidRPr="00E51819">
        <w:rPr>
          <w:rFonts w:ascii="Arial" w:hAnsi="Arial" w:cs="Arial"/>
        </w:rPr>
        <w:t>, </w:t>
      </w:r>
      <w:hyperlink r:id="rId13" w:history="1">
        <w:r w:rsidRPr="00E51819">
          <w:rPr>
            <w:rFonts w:ascii="Arial" w:hAnsi="Arial" w:cs="Arial"/>
          </w:rPr>
          <w:t>15/15</w:t>
        </w:r>
      </w:hyperlink>
      <w:r w:rsidRPr="00E51819">
        <w:rPr>
          <w:rFonts w:ascii="Arial" w:hAnsi="Arial" w:cs="Arial"/>
        </w:rPr>
        <w:t xml:space="preserve">), </w:t>
      </w:r>
      <w:proofErr w:type="spellStart"/>
      <w:r w:rsidRPr="00E51819">
        <w:rPr>
          <w:rFonts w:ascii="Arial" w:hAnsi="Arial" w:cs="Arial"/>
        </w:rPr>
        <w:t>Pravilnikom</w:t>
      </w:r>
      <w:proofErr w:type="spellEnd"/>
      <w:r w:rsidRPr="00E51819">
        <w:rPr>
          <w:rFonts w:ascii="Arial" w:hAnsi="Arial" w:cs="Arial"/>
        </w:rPr>
        <w:t xml:space="preserve"> o </w:t>
      </w:r>
      <w:proofErr w:type="spellStart"/>
      <w:r w:rsidRPr="00E51819">
        <w:rPr>
          <w:rFonts w:ascii="Arial" w:hAnsi="Arial" w:cs="Arial"/>
        </w:rPr>
        <w:t>financijskom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izvještavanju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proračunskom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računovodstvu</w:t>
      </w:r>
      <w:proofErr w:type="spellEnd"/>
      <w:r w:rsidRPr="00E51819">
        <w:rPr>
          <w:rFonts w:ascii="Arial" w:hAnsi="Arial" w:cs="Arial"/>
        </w:rPr>
        <w:t xml:space="preserve"> (NN 03/15, 93/15, 135/15, 2/17, 28/17, 112/18, 126/19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145/20)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Pravilnikom</w:t>
      </w:r>
      <w:proofErr w:type="spellEnd"/>
      <w:r w:rsidRPr="00E51819">
        <w:rPr>
          <w:rFonts w:ascii="Arial" w:hAnsi="Arial" w:cs="Arial"/>
        </w:rPr>
        <w:t xml:space="preserve"> o </w:t>
      </w:r>
      <w:proofErr w:type="spellStart"/>
      <w:r w:rsidRPr="00E51819">
        <w:rPr>
          <w:rFonts w:ascii="Arial" w:hAnsi="Arial" w:cs="Arial"/>
        </w:rPr>
        <w:t>proračunskom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računovodstvu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računskom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planu</w:t>
      </w:r>
      <w:proofErr w:type="spellEnd"/>
      <w:r w:rsidRPr="00E51819">
        <w:rPr>
          <w:rFonts w:ascii="Arial" w:hAnsi="Arial" w:cs="Arial"/>
        </w:rPr>
        <w:t xml:space="preserve"> (NN 124/14, 115/15, 87/16, 3/18, 126/19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108/20).</w:t>
      </w:r>
    </w:p>
    <w:p w14:paraId="701C779D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0F25BE7F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3609B660" w14:textId="77777777" w:rsidR="009D7B78" w:rsidRPr="00E51819" w:rsidRDefault="009D7B78" w:rsidP="00906CB4">
      <w:pPr>
        <w:numPr>
          <w:ilvl w:val="0"/>
          <w:numId w:val="1"/>
        </w:numPr>
        <w:ind w:left="-426" w:right="-489"/>
        <w:jc w:val="both"/>
        <w:rPr>
          <w:rFonts w:ascii="Arial" w:hAnsi="Arial" w:cs="Arial"/>
          <w:b/>
        </w:rPr>
      </w:pPr>
      <w:proofErr w:type="spellStart"/>
      <w:r w:rsidRPr="00E51819">
        <w:rPr>
          <w:rFonts w:ascii="Arial" w:hAnsi="Arial" w:cs="Arial"/>
          <w:b/>
        </w:rPr>
        <w:t>Bilješke</w:t>
      </w:r>
      <w:proofErr w:type="spellEnd"/>
      <w:r w:rsidRPr="00E51819">
        <w:rPr>
          <w:rFonts w:ascii="Arial" w:hAnsi="Arial" w:cs="Arial"/>
          <w:b/>
        </w:rPr>
        <w:t xml:space="preserve"> </w:t>
      </w:r>
      <w:proofErr w:type="spellStart"/>
      <w:r w:rsidRPr="00E51819">
        <w:rPr>
          <w:rFonts w:ascii="Arial" w:hAnsi="Arial" w:cs="Arial"/>
          <w:b/>
        </w:rPr>
        <w:t>uz</w:t>
      </w:r>
      <w:proofErr w:type="spellEnd"/>
      <w:r w:rsidRPr="00E51819">
        <w:rPr>
          <w:rFonts w:ascii="Arial" w:hAnsi="Arial" w:cs="Arial"/>
          <w:b/>
        </w:rPr>
        <w:t xml:space="preserve"> </w:t>
      </w:r>
      <w:proofErr w:type="spellStart"/>
      <w:r w:rsidRPr="00E51819">
        <w:rPr>
          <w:rFonts w:ascii="Arial" w:hAnsi="Arial" w:cs="Arial"/>
          <w:b/>
        </w:rPr>
        <w:t>obrazac</w:t>
      </w:r>
      <w:proofErr w:type="spellEnd"/>
      <w:r w:rsidRPr="00E51819">
        <w:rPr>
          <w:rFonts w:ascii="Arial" w:hAnsi="Arial" w:cs="Arial"/>
          <w:b/>
        </w:rPr>
        <w:t xml:space="preserve"> PR-RAS </w:t>
      </w:r>
    </w:p>
    <w:p w14:paraId="2DA6491B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  <w:b/>
        </w:rPr>
      </w:pPr>
    </w:p>
    <w:p w14:paraId="5F4F6E8B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  <w:b/>
        </w:rPr>
      </w:pPr>
    </w:p>
    <w:p w14:paraId="0550AD41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  <w:b/>
        </w:rPr>
      </w:pPr>
      <w:proofErr w:type="spellStart"/>
      <w:r w:rsidRPr="00E51819">
        <w:rPr>
          <w:rFonts w:ascii="Arial" w:hAnsi="Arial" w:cs="Arial"/>
          <w:b/>
        </w:rPr>
        <w:t>Prihodi</w:t>
      </w:r>
      <w:proofErr w:type="spellEnd"/>
      <w:r w:rsidRPr="00E51819">
        <w:rPr>
          <w:rFonts w:ascii="Arial" w:hAnsi="Arial" w:cs="Arial"/>
          <w:b/>
        </w:rPr>
        <w:t xml:space="preserve"> </w:t>
      </w:r>
      <w:proofErr w:type="spellStart"/>
      <w:r w:rsidRPr="00E51819">
        <w:rPr>
          <w:rFonts w:ascii="Arial" w:hAnsi="Arial" w:cs="Arial"/>
          <w:b/>
        </w:rPr>
        <w:t>poslovanja</w:t>
      </w:r>
      <w:proofErr w:type="spellEnd"/>
      <w:r w:rsidRPr="00E51819">
        <w:rPr>
          <w:rFonts w:ascii="Arial" w:hAnsi="Arial" w:cs="Arial"/>
          <w:b/>
        </w:rPr>
        <w:t xml:space="preserve"> </w:t>
      </w:r>
    </w:p>
    <w:p w14:paraId="03135987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185E4B64" w14:textId="0BD9221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  <w:b/>
          <w:bCs/>
        </w:rPr>
        <w:t>AOP</w:t>
      </w:r>
      <w:r>
        <w:rPr>
          <w:rFonts w:ascii="Arial" w:hAnsi="Arial" w:cs="Arial"/>
          <w:b/>
          <w:bCs/>
        </w:rPr>
        <w:t xml:space="preserve"> </w:t>
      </w:r>
      <w:r w:rsidRPr="00E51819">
        <w:rPr>
          <w:rFonts w:ascii="Arial" w:hAnsi="Arial" w:cs="Arial"/>
          <w:b/>
          <w:bCs/>
        </w:rPr>
        <w:t>001 (</w:t>
      </w:r>
      <w:proofErr w:type="spellStart"/>
      <w:r w:rsidRPr="00E51819">
        <w:rPr>
          <w:rFonts w:ascii="Arial" w:hAnsi="Arial" w:cs="Arial"/>
          <w:b/>
          <w:bCs/>
        </w:rPr>
        <w:t>Prihodi</w:t>
      </w:r>
      <w:proofErr w:type="spellEnd"/>
      <w:r w:rsidRPr="00E51819">
        <w:rPr>
          <w:rFonts w:ascii="Arial" w:hAnsi="Arial" w:cs="Arial"/>
          <w:b/>
          <w:bCs/>
        </w:rPr>
        <w:t xml:space="preserve"> </w:t>
      </w:r>
      <w:proofErr w:type="spellStart"/>
      <w:r w:rsidRPr="00E51819">
        <w:rPr>
          <w:rFonts w:ascii="Arial" w:hAnsi="Arial" w:cs="Arial"/>
          <w:b/>
          <w:bCs/>
        </w:rPr>
        <w:t>poslovanja</w:t>
      </w:r>
      <w:proofErr w:type="spellEnd"/>
      <w:r w:rsidRPr="00E51819">
        <w:rPr>
          <w:rFonts w:ascii="Arial" w:hAnsi="Arial" w:cs="Arial"/>
          <w:b/>
          <w:bCs/>
        </w:rPr>
        <w:t>)</w:t>
      </w:r>
      <w:r w:rsidRPr="00E51819">
        <w:rPr>
          <w:rFonts w:ascii="Arial" w:hAnsi="Arial" w:cs="Arial"/>
        </w:rPr>
        <w:t xml:space="preserve"> – </w:t>
      </w:r>
      <w:proofErr w:type="spellStart"/>
      <w:r w:rsidRPr="00E51819">
        <w:rPr>
          <w:rFonts w:ascii="Arial" w:hAnsi="Arial" w:cs="Arial"/>
        </w:rPr>
        <w:t>ukupni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prihodi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Agencije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izvještajno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razdoblje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iznose</w:t>
      </w:r>
      <w:proofErr w:type="spellEnd"/>
      <w:r w:rsidRPr="00E51819">
        <w:rPr>
          <w:rFonts w:ascii="Arial" w:hAnsi="Arial" w:cs="Arial"/>
        </w:rPr>
        <w:t xml:space="preserve"> </w:t>
      </w:r>
      <w:r w:rsidRPr="00E51819">
        <w:rPr>
          <w:rFonts w:ascii="Arial" w:hAnsi="Arial" w:cs="Arial"/>
          <w:b/>
          <w:bCs/>
          <w:lang w:eastAsia="hr-HR"/>
        </w:rPr>
        <w:t xml:space="preserve">228.920.095,03 </w:t>
      </w:r>
      <w:proofErr w:type="spellStart"/>
      <w:r w:rsidRPr="00E51819">
        <w:rPr>
          <w:rFonts w:ascii="Arial" w:hAnsi="Arial" w:cs="Arial"/>
          <w:b/>
          <w:bCs/>
        </w:rPr>
        <w:t>kn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najvećim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dijelom</w:t>
      </w:r>
      <w:proofErr w:type="spellEnd"/>
      <w:r w:rsidRPr="00E51819">
        <w:rPr>
          <w:rFonts w:ascii="Arial" w:hAnsi="Arial" w:cs="Arial"/>
        </w:rPr>
        <w:t xml:space="preserve"> to je </w:t>
      </w:r>
      <w:proofErr w:type="spellStart"/>
      <w:r w:rsidRPr="00E51819">
        <w:rPr>
          <w:rFonts w:ascii="Arial" w:hAnsi="Arial" w:cs="Arial"/>
        </w:rPr>
        <w:t>prihod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</w:t>
      </w:r>
      <w:proofErr w:type="spellEnd"/>
      <w:r w:rsidRPr="00E51819">
        <w:rPr>
          <w:rFonts w:ascii="Arial" w:hAnsi="Arial" w:cs="Arial"/>
        </w:rPr>
        <w:t xml:space="preserve"> EU za Erasmus plus program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to u </w:t>
      </w:r>
      <w:proofErr w:type="spellStart"/>
      <w:r w:rsidRPr="00E51819">
        <w:rPr>
          <w:rFonts w:ascii="Arial" w:hAnsi="Arial" w:cs="Arial"/>
        </w:rPr>
        <w:t>iznosu</w:t>
      </w:r>
      <w:proofErr w:type="spellEnd"/>
      <w:r w:rsidRPr="00E51819">
        <w:rPr>
          <w:rFonts w:ascii="Arial" w:hAnsi="Arial" w:cs="Arial"/>
        </w:rPr>
        <w:t xml:space="preserve"> od 208.878.179,49 kn. </w:t>
      </w:r>
      <w:proofErr w:type="spellStart"/>
      <w:r w:rsidRPr="00E51819">
        <w:rPr>
          <w:rFonts w:ascii="Arial" w:hAnsi="Arial" w:cs="Arial"/>
        </w:rPr>
        <w:t>Tijekom</w:t>
      </w:r>
      <w:proofErr w:type="spellEnd"/>
      <w:r w:rsidRPr="00E51819">
        <w:rPr>
          <w:rFonts w:ascii="Arial" w:hAnsi="Arial" w:cs="Arial"/>
        </w:rPr>
        <w:t xml:space="preserve"> 2021. </w:t>
      </w:r>
      <w:proofErr w:type="spellStart"/>
      <w:r w:rsidRPr="00E51819">
        <w:rPr>
          <w:rFonts w:ascii="Arial" w:hAnsi="Arial" w:cs="Arial"/>
        </w:rPr>
        <w:t>izvršeni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povrati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više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isplaćenih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sredstava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korisnicima</w:t>
      </w:r>
      <w:proofErr w:type="spellEnd"/>
      <w:r w:rsidRPr="00E51819">
        <w:rPr>
          <w:rFonts w:ascii="Arial" w:hAnsi="Arial" w:cs="Arial"/>
        </w:rPr>
        <w:t xml:space="preserve"> koji </w:t>
      </w:r>
      <w:proofErr w:type="spellStart"/>
      <w:r w:rsidRPr="00E51819">
        <w:rPr>
          <w:rFonts w:ascii="Arial" w:hAnsi="Arial" w:cs="Arial"/>
        </w:rPr>
        <w:t>su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utrošeni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podmirenje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tekućih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obveza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izvještajnom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razdoblju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to u </w:t>
      </w:r>
      <w:proofErr w:type="spellStart"/>
      <w:r w:rsidRPr="00E51819">
        <w:rPr>
          <w:rFonts w:ascii="Arial" w:hAnsi="Arial" w:cs="Arial"/>
        </w:rPr>
        <w:t>iznosu</w:t>
      </w:r>
      <w:proofErr w:type="spellEnd"/>
      <w:r w:rsidRPr="00E51819">
        <w:rPr>
          <w:rFonts w:ascii="Arial" w:hAnsi="Arial" w:cs="Arial"/>
        </w:rPr>
        <w:t xml:space="preserve"> od </w:t>
      </w:r>
      <w:r w:rsidR="000A0C1F">
        <w:rPr>
          <w:rFonts w:ascii="Arial" w:hAnsi="Arial" w:cs="Arial"/>
        </w:rPr>
        <w:t>8.561.562,24</w:t>
      </w:r>
      <w:r w:rsidRPr="00E51819">
        <w:rPr>
          <w:rFonts w:ascii="Arial" w:hAnsi="Arial" w:cs="Arial"/>
        </w:rPr>
        <w:t xml:space="preserve"> kn.  </w:t>
      </w:r>
    </w:p>
    <w:p w14:paraId="747EE969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43CD46D3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3522D2DC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AOP</w:t>
      </w:r>
      <w:r>
        <w:rPr>
          <w:rFonts w:ascii="Arial" w:hAnsi="Arial" w:cs="Arial"/>
        </w:rPr>
        <w:t xml:space="preserve"> </w:t>
      </w:r>
      <w:r w:rsidRPr="00E51819">
        <w:rPr>
          <w:rFonts w:ascii="Arial" w:hAnsi="Arial" w:cs="Arial"/>
        </w:rPr>
        <w:t>128 (</w:t>
      </w:r>
      <w:proofErr w:type="spellStart"/>
      <w:r w:rsidRPr="00E51819">
        <w:rPr>
          <w:rFonts w:ascii="Arial" w:hAnsi="Arial" w:cs="Arial"/>
        </w:rPr>
        <w:t>Prihodi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nadležnog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proračuna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od HZZO-a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temelju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ugovornih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obveza</w:t>
      </w:r>
      <w:proofErr w:type="spellEnd"/>
      <w:r w:rsidRPr="00E51819">
        <w:rPr>
          <w:rFonts w:ascii="Arial" w:hAnsi="Arial" w:cs="Arial"/>
        </w:rPr>
        <w:t xml:space="preserve"> (AOP 130+133) – </w:t>
      </w:r>
      <w:proofErr w:type="spellStart"/>
      <w:r w:rsidRPr="00E51819">
        <w:rPr>
          <w:rFonts w:ascii="Arial" w:hAnsi="Arial" w:cs="Arial"/>
        </w:rPr>
        <w:t>prihodi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izvora</w:t>
      </w:r>
      <w:proofErr w:type="spellEnd"/>
      <w:r w:rsidRPr="00E51819">
        <w:rPr>
          <w:rFonts w:ascii="Arial" w:hAnsi="Arial" w:cs="Arial"/>
        </w:rPr>
        <w:t xml:space="preserve"> 11 (</w:t>
      </w:r>
      <w:proofErr w:type="spellStart"/>
      <w:r w:rsidRPr="00E51819">
        <w:rPr>
          <w:rFonts w:ascii="Arial" w:hAnsi="Arial" w:cs="Arial"/>
        </w:rPr>
        <w:t>opći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prihodi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primici</w:t>
      </w:r>
      <w:proofErr w:type="spellEnd"/>
      <w:r w:rsidRPr="00E51819">
        <w:rPr>
          <w:rFonts w:ascii="Arial" w:hAnsi="Arial" w:cs="Arial"/>
        </w:rPr>
        <w:t xml:space="preserve">)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prihodi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izvora</w:t>
      </w:r>
      <w:proofErr w:type="spellEnd"/>
      <w:r w:rsidRPr="00E51819">
        <w:rPr>
          <w:rFonts w:ascii="Arial" w:hAnsi="Arial" w:cs="Arial"/>
        </w:rPr>
        <w:t xml:space="preserve"> 12 (</w:t>
      </w:r>
      <w:proofErr w:type="spellStart"/>
      <w:r w:rsidRPr="00E51819">
        <w:rPr>
          <w:rFonts w:ascii="Arial" w:hAnsi="Arial" w:cs="Arial"/>
        </w:rPr>
        <w:t>nacionalno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sufinanciranje</w:t>
      </w:r>
      <w:proofErr w:type="spellEnd"/>
      <w:r w:rsidRPr="00E51819">
        <w:rPr>
          <w:rFonts w:ascii="Arial" w:hAnsi="Arial" w:cs="Arial"/>
        </w:rPr>
        <w:t xml:space="preserve">) </w:t>
      </w:r>
      <w:proofErr w:type="spellStart"/>
      <w:r w:rsidRPr="00E51819">
        <w:rPr>
          <w:rFonts w:ascii="Arial" w:hAnsi="Arial" w:cs="Arial"/>
        </w:rPr>
        <w:t>iznose</w:t>
      </w:r>
      <w:proofErr w:type="spellEnd"/>
      <w:r w:rsidRPr="00E51819">
        <w:rPr>
          <w:rFonts w:ascii="Arial" w:hAnsi="Arial" w:cs="Arial"/>
        </w:rPr>
        <w:t xml:space="preserve"> 16.977.898,78 kn. </w:t>
      </w:r>
      <w:proofErr w:type="spellStart"/>
      <w:r w:rsidRPr="00E51819">
        <w:rPr>
          <w:rFonts w:ascii="Arial" w:hAnsi="Arial" w:cs="Arial"/>
        </w:rPr>
        <w:t>Nacionalno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sufinanciranje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odnosi</w:t>
      </w:r>
      <w:proofErr w:type="spellEnd"/>
      <w:r w:rsidRPr="00E51819">
        <w:rPr>
          <w:rFonts w:ascii="Arial" w:hAnsi="Arial" w:cs="Arial"/>
        </w:rPr>
        <w:t xml:space="preserve"> se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Erasmus plus program, program Europske snage solidarnosti </w:t>
      </w:r>
      <w:proofErr w:type="spellStart"/>
      <w:r w:rsidRPr="00E51819">
        <w:rPr>
          <w:rFonts w:ascii="Arial" w:hAnsi="Arial" w:cs="Arial"/>
        </w:rPr>
        <w:t>te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inicijative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mreže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koje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su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nadležnosti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Agencije</w:t>
      </w:r>
      <w:proofErr w:type="spellEnd"/>
      <w:r w:rsidRPr="00E51819">
        <w:rPr>
          <w:rFonts w:ascii="Arial" w:hAnsi="Arial" w:cs="Arial"/>
        </w:rPr>
        <w:t xml:space="preserve">. </w:t>
      </w:r>
    </w:p>
    <w:p w14:paraId="14002355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64582C73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25AE16F0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22B2C2E4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  <w:b/>
        </w:rPr>
      </w:pPr>
      <w:proofErr w:type="spellStart"/>
      <w:r w:rsidRPr="00E51819">
        <w:rPr>
          <w:rFonts w:ascii="Arial" w:hAnsi="Arial" w:cs="Arial"/>
          <w:b/>
        </w:rPr>
        <w:t>Rashodi</w:t>
      </w:r>
      <w:proofErr w:type="spellEnd"/>
      <w:r w:rsidRPr="00E51819">
        <w:rPr>
          <w:rFonts w:ascii="Arial" w:hAnsi="Arial" w:cs="Arial"/>
          <w:b/>
        </w:rPr>
        <w:t xml:space="preserve"> </w:t>
      </w:r>
      <w:proofErr w:type="spellStart"/>
      <w:r w:rsidRPr="00E51819">
        <w:rPr>
          <w:rFonts w:ascii="Arial" w:hAnsi="Arial" w:cs="Arial"/>
          <w:b/>
        </w:rPr>
        <w:t>poslovanja</w:t>
      </w:r>
      <w:proofErr w:type="spellEnd"/>
      <w:r w:rsidRPr="00E51819">
        <w:rPr>
          <w:rFonts w:ascii="Arial" w:hAnsi="Arial" w:cs="Arial"/>
          <w:b/>
        </w:rPr>
        <w:t xml:space="preserve"> </w:t>
      </w:r>
    </w:p>
    <w:p w14:paraId="3EEB662A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  <w:b/>
        </w:rPr>
      </w:pPr>
    </w:p>
    <w:p w14:paraId="67BB4215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  <w:b/>
          <w:bCs/>
        </w:rPr>
        <w:t>AOP</w:t>
      </w:r>
      <w:r>
        <w:rPr>
          <w:rFonts w:ascii="Arial" w:hAnsi="Arial" w:cs="Arial"/>
          <w:b/>
          <w:bCs/>
        </w:rPr>
        <w:t xml:space="preserve"> </w:t>
      </w:r>
      <w:r w:rsidRPr="00E51819">
        <w:rPr>
          <w:rFonts w:ascii="Arial" w:hAnsi="Arial" w:cs="Arial"/>
          <w:b/>
          <w:bCs/>
        </w:rPr>
        <w:t>146 (</w:t>
      </w:r>
      <w:proofErr w:type="spellStart"/>
      <w:r w:rsidRPr="00E51819">
        <w:rPr>
          <w:rFonts w:ascii="Arial" w:hAnsi="Arial" w:cs="Arial"/>
          <w:b/>
          <w:bCs/>
        </w:rPr>
        <w:t>Rashodi</w:t>
      </w:r>
      <w:proofErr w:type="spellEnd"/>
      <w:r w:rsidRPr="00E51819">
        <w:rPr>
          <w:rFonts w:ascii="Arial" w:hAnsi="Arial" w:cs="Arial"/>
          <w:b/>
          <w:bCs/>
        </w:rPr>
        <w:t xml:space="preserve"> </w:t>
      </w:r>
      <w:proofErr w:type="spellStart"/>
      <w:r w:rsidRPr="00E51819">
        <w:rPr>
          <w:rFonts w:ascii="Arial" w:hAnsi="Arial" w:cs="Arial"/>
          <w:b/>
          <w:bCs/>
        </w:rPr>
        <w:t>poslovanja</w:t>
      </w:r>
      <w:proofErr w:type="spellEnd"/>
      <w:r w:rsidRPr="00E51819">
        <w:rPr>
          <w:rFonts w:ascii="Arial" w:hAnsi="Arial" w:cs="Arial"/>
          <w:b/>
          <w:bCs/>
        </w:rPr>
        <w:t>)</w:t>
      </w:r>
      <w:r w:rsidRPr="00E51819">
        <w:rPr>
          <w:rFonts w:ascii="Arial" w:hAnsi="Arial" w:cs="Arial"/>
        </w:rPr>
        <w:t xml:space="preserve"> – </w:t>
      </w:r>
      <w:proofErr w:type="spellStart"/>
      <w:r w:rsidRPr="00E51819">
        <w:rPr>
          <w:rFonts w:ascii="Arial" w:hAnsi="Arial" w:cs="Arial"/>
        </w:rPr>
        <w:t>ukupni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rashodi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Agencije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izvještajno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razdoblje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iznose</w:t>
      </w:r>
      <w:proofErr w:type="spellEnd"/>
      <w:r w:rsidRPr="00E51819">
        <w:rPr>
          <w:rFonts w:ascii="Arial" w:hAnsi="Arial" w:cs="Arial"/>
        </w:rPr>
        <w:t xml:space="preserve"> </w:t>
      </w:r>
      <w:r w:rsidRPr="00E51819">
        <w:rPr>
          <w:rFonts w:ascii="Arial" w:hAnsi="Arial" w:cs="Arial"/>
          <w:b/>
          <w:bCs/>
        </w:rPr>
        <w:t>209.136.563,88 kn</w:t>
      </w:r>
      <w:r w:rsidRPr="00E51819">
        <w:rPr>
          <w:rFonts w:ascii="Arial" w:hAnsi="Arial" w:cs="Arial"/>
        </w:rPr>
        <w:t>.</w:t>
      </w:r>
    </w:p>
    <w:p w14:paraId="15E2FDE4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4032DAA3" w14:textId="7FF78381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AOP</w:t>
      </w:r>
      <w:r>
        <w:rPr>
          <w:rFonts w:ascii="Arial" w:hAnsi="Arial" w:cs="Arial"/>
        </w:rPr>
        <w:t xml:space="preserve"> </w:t>
      </w:r>
      <w:r w:rsidRPr="00E51819">
        <w:rPr>
          <w:rFonts w:ascii="Arial" w:hAnsi="Arial" w:cs="Arial"/>
        </w:rPr>
        <w:t>147 (</w:t>
      </w:r>
      <w:proofErr w:type="spellStart"/>
      <w:r w:rsidRPr="00E51819">
        <w:rPr>
          <w:rFonts w:ascii="Arial" w:hAnsi="Arial" w:cs="Arial"/>
        </w:rPr>
        <w:t>Rashodi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zaposlene</w:t>
      </w:r>
      <w:proofErr w:type="spellEnd"/>
      <w:r w:rsidRPr="00E51819">
        <w:rPr>
          <w:rFonts w:ascii="Arial" w:hAnsi="Arial" w:cs="Arial"/>
        </w:rPr>
        <w:t xml:space="preserve">) </w:t>
      </w:r>
      <w:proofErr w:type="spellStart"/>
      <w:r w:rsidRPr="00E51819">
        <w:rPr>
          <w:rFonts w:ascii="Arial" w:hAnsi="Arial" w:cs="Arial"/>
        </w:rPr>
        <w:t>iznose</w:t>
      </w:r>
      <w:proofErr w:type="spellEnd"/>
      <w:r w:rsidRPr="00E51819">
        <w:rPr>
          <w:rFonts w:ascii="Arial" w:hAnsi="Arial" w:cs="Arial"/>
        </w:rPr>
        <w:t xml:space="preserve"> 15.592.276,55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što</w:t>
      </w:r>
      <w:proofErr w:type="spellEnd"/>
      <w:r w:rsidRPr="00E51819">
        <w:rPr>
          <w:rFonts w:ascii="Arial" w:hAnsi="Arial" w:cs="Arial"/>
        </w:rPr>
        <w:t xml:space="preserve"> je 18,5% </w:t>
      </w:r>
      <w:proofErr w:type="spellStart"/>
      <w:r w:rsidRPr="00E51819">
        <w:rPr>
          <w:rFonts w:ascii="Arial" w:hAnsi="Arial" w:cs="Arial"/>
        </w:rPr>
        <w:t>povećanje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odnosu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prethodnu</w:t>
      </w:r>
      <w:proofErr w:type="spellEnd"/>
      <w:r w:rsidRPr="00E51819">
        <w:rPr>
          <w:rFonts w:ascii="Arial" w:hAnsi="Arial" w:cs="Arial"/>
        </w:rPr>
        <w:t xml:space="preserve"> 2020.godinu </w:t>
      </w:r>
      <w:proofErr w:type="spellStart"/>
      <w:r w:rsidRPr="00E51819">
        <w:rPr>
          <w:rFonts w:ascii="Arial" w:hAnsi="Arial" w:cs="Arial"/>
        </w:rPr>
        <w:t>sukladno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rastu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broja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zaposlenika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promjene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državne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osnovice</w:t>
      </w:r>
      <w:proofErr w:type="spellEnd"/>
      <w:r w:rsidR="000A0C1F">
        <w:rPr>
          <w:rFonts w:ascii="Arial" w:hAnsi="Arial" w:cs="Arial"/>
        </w:rPr>
        <w:t xml:space="preserve"> </w:t>
      </w:r>
      <w:proofErr w:type="spellStart"/>
      <w:r w:rsidR="000A0C1F">
        <w:rPr>
          <w:rFonts w:ascii="Arial" w:hAnsi="Arial" w:cs="Arial"/>
        </w:rPr>
        <w:t>i</w:t>
      </w:r>
      <w:proofErr w:type="spellEnd"/>
      <w:r w:rsidR="000A0C1F">
        <w:rPr>
          <w:rFonts w:ascii="Arial" w:hAnsi="Arial" w:cs="Arial"/>
        </w:rPr>
        <w:t xml:space="preserve"> </w:t>
      </w:r>
      <w:proofErr w:type="spellStart"/>
      <w:r w:rsidR="000A0C1F">
        <w:rPr>
          <w:rFonts w:ascii="Arial" w:hAnsi="Arial" w:cs="Arial"/>
        </w:rPr>
        <w:t>akreditacije</w:t>
      </w:r>
      <w:proofErr w:type="spellEnd"/>
      <w:r w:rsidR="000A0C1F">
        <w:rPr>
          <w:rFonts w:ascii="Arial" w:hAnsi="Arial" w:cs="Arial"/>
        </w:rPr>
        <w:t xml:space="preserve"> </w:t>
      </w:r>
      <w:proofErr w:type="spellStart"/>
      <w:r w:rsidR="000A0C1F">
        <w:rPr>
          <w:rFonts w:ascii="Arial" w:hAnsi="Arial" w:cs="Arial"/>
        </w:rPr>
        <w:t>cijele</w:t>
      </w:r>
      <w:proofErr w:type="spellEnd"/>
      <w:r w:rsidR="000A0C1F">
        <w:rPr>
          <w:rFonts w:ascii="Arial" w:hAnsi="Arial" w:cs="Arial"/>
        </w:rPr>
        <w:t xml:space="preserve"> </w:t>
      </w:r>
      <w:proofErr w:type="spellStart"/>
      <w:r w:rsidR="000A0C1F">
        <w:rPr>
          <w:rFonts w:ascii="Arial" w:hAnsi="Arial" w:cs="Arial"/>
        </w:rPr>
        <w:t>Agencije</w:t>
      </w:r>
      <w:proofErr w:type="spellEnd"/>
      <w:r w:rsidRPr="00E51819">
        <w:rPr>
          <w:rFonts w:ascii="Arial" w:hAnsi="Arial" w:cs="Arial"/>
        </w:rPr>
        <w:t>.</w:t>
      </w:r>
    </w:p>
    <w:p w14:paraId="79FA6BA3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170056E9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AOP</w:t>
      </w:r>
      <w:r>
        <w:rPr>
          <w:rFonts w:ascii="Arial" w:hAnsi="Arial" w:cs="Arial"/>
        </w:rPr>
        <w:t xml:space="preserve"> </w:t>
      </w:r>
      <w:r w:rsidRPr="00E51819">
        <w:rPr>
          <w:rFonts w:ascii="Arial" w:hAnsi="Arial" w:cs="Arial"/>
        </w:rPr>
        <w:t>158 (</w:t>
      </w:r>
      <w:proofErr w:type="spellStart"/>
      <w:r w:rsidRPr="00E51819">
        <w:rPr>
          <w:rFonts w:ascii="Arial" w:hAnsi="Arial" w:cs="Arial"/>
        </w:rPr>
        <w:t>Materijalni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rashodi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 xml:space="preserve">) </w:t>
      </w:r>
      <w:proofErr w:type="spellStart"/>
      <w:r w:rsidRPr="00E51819">
        <w:rPr>
          <w:rFonts w:ascii="Arial" w:hAnsi="Arial" w:cs="Arial"/>
        </w:rPr>
        <w:t>iznose</w:t>
      </w:r>
      <w:proofErr w:type="spellEnd"/>
      <w:r w:rsidRPr="00E51819">
        <w:rPr>
          <w:rFonts w:ascii="Arial" w:hAnsi="Arial" w:cs="Arial"/>
        </w:rPr>
        <w:t xml:space="preserve"> 11.648.049,38 kn. </w:t>
      </w:r>
      <w:proofErr w:type="spellStart"/>
      <w:r w:rsidRPr="00E51819">
        <w:rPr>
          <w:rFonts w:ascii="Arial" w:hAnsi="Arial" w:cs="Arial"/>
        </w:rPr>
        <w:t>Materijalni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rashodi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Agencije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odnose</w:t>
      </w:r>
      <w:proofErr w:type="spellEnd"/>
      <w:r w:rsidRPr="00E51819">
        <w:rPr>
          <w:rFonts w:ascii="Arial" w:hAnsi="Arial" w:cs="Arial"/>
        </w:rPr>
        <w:t xml:space="preserve"> se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naknade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troškova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zaposlenima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rashode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materijal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energiju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rashode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usluge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naknade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troškova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osobama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izvan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radnog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odnosa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ostalih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nespomenutih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rashoda</w:t>
      </w:r>
      <w:proofErr w:type="spellEnd"/>
      <w:r w:rsidRPr="00E51819">
        <w:rPr>
          <w:rFonts w:ascii="Arial" w:hAnsi="Arial" w:cs="Arial"/>
        </w:rPr>
        <w:t>.</w:t>
      </w:r>
    </w:p>
    <w:p w14:paraId="0312E484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06D55474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AOP</w:t>
      </w:r>
      <w:r>
        <w:rPr>
          <w:rFonts w:ascii="Arial" w:hAnsi="Arial" w:cs="Arial"/>
        </w:rPr>
        <w:t xml:space="preserve"> </w:t>
      </w:r>
      <w:r w:rsidRPr="00E51819">
        <w:rPr>
          <w:rFonts w:ascii="Arial" w:hAnsi="Arial" w:cs="Arial"/>
        </w:rPr>
        <w:t>159 (</w:t>
      </w:r>
      <w:proofErr w:type="spellStart"/>
      <w:r w:rsidRPr="00E51819">
        <w:rPr>
          <w:rFonts w:ascii="Arial" w:hAnsi="Arial" w:cs="Arial"/>
        </w:rPr>
        <w:t>Naknade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troškova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zaposlenicima</w:t>
      </w:r>
      <w:proofErr w:type="spellEnd"/>
      <w:r w:rsidRPr="00E51819">
        <w:rPr>
          <w:rFonts w:ascii="Arial" w:hAnsi="Arial" w:cs="Arial"/>
        </w:rPr>
        <w:t xml:space="preserve">) </w:t>
      </w:r>
      <w:proofErr w:type="spellStart"/>
      <w:r w:rsidRPr="00E51819">
        <w:rPr>
          <w:rFonts w:ascii="Arial" w:hAnsi="Arial" w:cs="Arial"/>
        </w:rPr>
        <w:t>iznose</w:t>
      </w:r>
      <w:proofErr w:type="spellEnd"/>
      <w:r w:rsidRPr="00E51819">
        <w:rPr>
          <w:rFonts w:ascii="Arial" w:hAnsi="Arial" w:cs="Arial"/>
        </w:rPr>
        <w:t xml:space="preserve"> 703.428,70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te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približno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istog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iznosa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kao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rashod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prethodne</w:t>
      </w:r>
      <w:proofErr w:type="spellEnd"/>
      <w:r w:rsidRPr="00E51819">
        <w:rPr>
          <w:rFonts w:ascii="Arial" w:hAnsi="Arial" w:cs="Arial"/>
        </w:rPr>
        <w:t xml:space="preserve"> 2020. </w:t>
      </w:r>
      <w:proofErr w:type="spellStart"/>
      <w:r w:rsidRPr="00E51819">
        <w:rPr>
          <w:rFonts w:ascii="Arial" w:hAnsi="Arial" w:cs="Arial"/>
        </w:rPr>
        <w:t>godinu</w:t>
      </w:r>
      <w:proofErr w:type="spellEnd"/>
      <w:r w:rsidRPr="00E51819">
        <w:rPr>
          <w:rFonts w:ascii="Arial" w:hAnsi="Arial" w:cs="Arial"/>
        </w:rPr>
        <w:t xml:space="preserve">. </w:t>
      </w:r>
      <w:proofErr w:type="spellStart"/>
      <w:r w:rsidRPr="00E51819">
        <w:rPr>
          <w:rFonts w:ascii="Arial" w:hAnsi="Arial" w:cs="Arial"/>
        </w:rPr>
        <w:t>Ovakva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situacija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odraz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pandemije</w:t>
      </w:r>
      <w:proofErr w:type="spellEnd"/>
      <w:r w:rsidRPr="00E51819">
        <w:rPr>
          <w:rFonts w:ascii="Arial" w:hAnsi="Arial" w:cs="Arial"/>
        </w:rPr>
        <w:t xml:space="preserve"> COVID-19.</w:t>
      </w:r>
    </w:p>
    <w:p w14:paraId="411597F8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7473EDE8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lastRenderedPageBreak/>
        <w:t>AOP</w:t>
      </w:r>
      <w:r>
        <w:rPr>
          <w:rFonts w:ascii="Arial" w:hAnsi="Arial" w:cs="Arial"/>
        </w:rPr>
        <w:t xml:space="preserve"> </w:t>
      </w:r>
      <w:r w:rsidRPr="00E51819">
        <w:rPr>
          <w:rFonts w:ascii="Arial" w:hAnsi="Arial" w:cs="Arial"/>
        </w:rPr>
        <w:t>179 (</w:t>
      </w:r>
      <w:proofErr w:type="spellStart"/>
      <w:r w:rsidRPr="00E51819">
        <w:rPr>
          <w:rFonts w:ascii="Arial" w:hAnsi="Arial" w:cs="Arial"/>
        </w:rPr>
        <w:t>Intelektualne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osobne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usluge</w:t>
      </w:r>
      <w:proofErr w:type="spellEnd"/>
      <w:r w:rsidRPr="00E51819">
        <w:rPr>
          <w:rFonts w:ascii="Arial" w:hAnsi="Arial" w:cs="Arial"/>
        </w:rPr>
        <w:t xml:space="preserve">) – </w:t>
      </w:r>
      <w:proofErr w:type="spellStart"/>
      <w:r w:rsidRPr="00E51819">
        <w:rPr>
          <w:rFonts w:ascii="Arial" w:hAnsi="Arial" w:cs="Arial"/>
        </w:rPr>
        <w:t>iznose</w:t>
      </w:r>
      <w:proofErr w:type="spellEnd"/>
      <w:r w:rsidRPr="00E51819">
        <w:rPr>
          <w:rFonts w:ascii="Arial" w:hAnsi="Arial" w:cs="Arial"/>
        </w:rPr>
        <w:t xml:space="preserve"> 5.641.629,51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 xml:space="preserve">, </w:t>
      </w:r>
      <w:proofErr w:type="gramStart"/>
      <w:r w:rsidRPr="00E51819">
        <w:rPr>
          <w:rFonts w:ascii="Arial" w:hAnsi="Arial" w:cs="Arial"/>
        </w:rPr>
        <w:t>a</w:t>
      </w:r>
      <w:proofErr w:type="gram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odnose</w:t>
      </w:r>
      <w:proofErr w:type="spellEnd"/>
      <w:r w:rsidRPr="00E51819">
        <w:rPr>
          <w:rFonts w:ascii="Arial" w:hAnsi="Arial" w:cs="Arial"/>
        </w:rPr>
        <w:t xml:space="preserve"> se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usluge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savjetovanja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dohodak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vanjskih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suradnika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ocjenjivača</w:t>
      </w:r>
      <w:proofErr w:type="spellEnd"/>
    </w:p>
    <w:p w14:paraId="1E7AD29F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68EEE29E" w14:textId="4B337A1D" w:rsidR="009D7B78" w:rsidRPr="00A00435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AOP</w:t>
      </w:r>
      <w:r>
        <w:rPr>
          <w:rFonts w:ascii="Arial" w:hAnsi="Arial" w:cs="Arial"/>
        </w:rPr>
        <w:t xml:space="preserve"> </w:t>
      </w:r>
      <w:r w:rsidRPr="00E51819">
        <w:rPr>
          <w:rFonts w:ascii="Arial" w:hAnsi="Arial" w:cs="Arial"/>
        </w:rPr>
        <w:t>182 (</w:t>
      </w:r>
      <w:proofErr w:type="spellStart"/>
      <w:r w:rsidRPr="00E51819">
        <w:rPr>
          <w:rFonts w:ascii="Arial" w:hAnsi="Arial" w:cs="Arial"/>
        </w:rPr>
        <w:t>Naknade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troškova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osobama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izvan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radnog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odnosa</w:t>
      </w:r>
      <w:proofErr w:type="spellEnd"/>
      <w:r w:rsidRPr="00E51819">
        <w:rPr>
          <w:rFonts w:ascii="Arial" w:hAnsi="Arial" w:cs="Arial"/>
        </w:rPr>
        <w:t xml:space="preserve">) – </w:t>
      </w:r>
      <w:proofErr w:type="spellStart"/>
      <w:r w:rsidRPr="00E51819">
        <w:rPr>
          <w:rFonts w:ascii="Arial" w:hAnsi="Arial" w:cs="Arial"/>
        </w:rPr>
        <w:t>iznosi</w:t>
      </w:r>
      <w:proofErr w:type="spellEnd"/>
      <w:r w:rsidRPr="00E51819">
        <w:rPr>
          <w:rFonts w:ascii="Arial" w:hAnsi="Arial" w:cs="Arial"/>
        </w:rPr>
        <w:t xml:space="preserve"> 357.989,18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što</w:t>
      </w:r>
      <w:proofErr w:type="spellEnd"/>
      <w:r w:rsidRPr="00E51819">
        <w:rPr>
          <w:rFonts w:ascii="Arial" w:hAnsi="Arial" w:cs="Arial"/>
        </w:rPr>
        <w:t xml:space="preserve"> je za </w:t>
      </w:r>
      <w:r w:rsidR="00156F0E">
        <w:rPr>
          <w:rFonts w:ascii="Arial" w:hAnsi="Arial" w:cs="Arial"/>
        </w:rPr>
        <w:t>5</w:t>
      </w:r>
      <w:r w:rsidR="00346CD2">
        <w:rPr>
          <w:rFonts w:ascii="Arial" w:hAnsi="Arial" w:cs="Arial"/>
        </w:rPr>
        <w:t>1,6</w:t>
      </w:r>
      <w:r w:rsidRPr="00E51819">
        <w:rPr>
          <w:rFonts w:ascii="Arial" w:hAnsi="Arial" w:cs="Arial"/>
        </w:rPr>
        <w:t>%</w:t>
      </w:r>
      <w:r w:rsidR="00346CD2">
        <w:rPr>
          <w:rFonts w:ascii="Arial" w:hAnsi="Arial" w:cs="Arial"/>
        </w:rPr>
        <w:t xml:space="preserve"> </w:t>
      </w:r>
      <w:proofErr w:type="spellStart"/>
      <w:r w:rsidR="00346CD2">
        <w:rPr>
          <w:rFonts w:ascii="Arial" w:hAnsi="Arial" w:cs="Arial"/>
        </w:rPr>
        <w:t>manje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odnosu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2020. </w:t>
      </w:r>
      <w:proofErr w:type="spellStart"/>
      <w:r w:rsidRPr="00E51819">
        <w:rPr>
          <w:rFonts w:ascii="Arial" w:hAnsi="Arial" w:cs="Arial"/>
        </w:rPr>
        <w:t>Naknade</w:t>
      </w:r>
      <w:proofErr w:type="spellEnd"/>
      <w:r w:rsidRPr="00E51819">
        <w:rPr>
          <w:rFonts w:ascii="Arial" w:hAnsi="Arial" w:cs="Arial"/>
        </w:rPr>
        <w:t xml:space="preserve"> se </w:t>
      </w:r>
      <w:proofErr w:type="spellStart"/>
      <w:r w:rsidRPr="00E51819">
        <w:rPr>
          <w:rFonts w:ascii="Arial" w:hAnsi="Arial" w:cs="Arial"/>
        </w:rPr>
        <w:t>odnose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troškove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službenog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putovanja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seminara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kotizacija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vanjske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suradnike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odnosno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osobe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koje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nisu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A00435">
        <w:rPr>
          <w:rFonts w:ascii="Arial" w:hAnsi="Arial" w:cs="Arial"/>
        </w:rPr>
        <w:t>radnom</w:t>
      </w:r>
      <w:proofErr w:type="spellEnd"/>
      <w:r w:rsidRPr="00A00435">
        <w:rPr>
          <w:rFonts w:ascii="Arial" w:hAnsi="Arial" w:cs="Arial"/>
        </w:rPr>
        <w:t xml:space="preserve"> </w:t>
      </w:r>
      <w:proofErr w:type="spellStart"/>
      <w:r w:rsidRPr="00A00435">
        <w:rPr>
          <w:rFonts w:ascii="Arial" w:hAnsi="Arial" w:cs="Arial"/>
        </w:rPr>
        <w:t>odnosu</w:t>
      </w:r>
      <w:proofErr w:type="spellEnd"/>
      <w:r w:rsidRPr="00A00435">
        <w:rPr>
          <w:rFonts w:ascii="Arial" w:hAnsi="Arial" w:cs="Arial"/>
        </w:rPr>
        <w:t xml:space="preserve"> </w:t>
      </w:r>
      <w:proofErr w:type="spellStart"/>
      <w:r w:rsidRPr="00A00435">
        <w:rPr>
          <w:rFonts w:ascii="Arial" w:hAnsi="Arial" w:cs="Arial"/>
        </w:rPr>
        <w:t>te</w:t>
      </w:r>
      <w:proofErr w:type="spellEnd"/>
      <w:r w:rsidRPr="00A00435">
        <w:rPr>
          <w:rFonts w:ascii="Arial" w:hAnsi="Arial" w:cs="Arial"/>
        </w:rPr>
        <w:t xml:space="preserve"> </w:t>
      </w:r>
      <w:r w:rsidR="00A00435" w:rsidRPr="00A00435">
        <w:rPr>
          <w:rFonts w:ascii="Arial" w:hAnsi="Arial" w:cs="Arial"/>
        </w:rPr>
        <w:t xml:space="preserve">se </w:t>
      </w:r>
      <w:proofErr w:type="spellStart"/>
      <w:r w:rsidR="00A00435" w:rsidRPr="00A00435">
        <w:rPr>
          <w:rFonts w:ascii="Arial" w:hAnsi="Arial" w:cs="Arial"/>
        </w:rPr>
        <w:t>nastavlja</w:t>
      </w:r>
      <w:proofErr w:type="spellEnd"/>
      <w:r w:rsidR="00A00435" w:rsidRPr="00A00435">
        <w:rPr>
          <w:rFonts w:ascii="Arial" w:hAnsi="Arial" w:cs="Arial"/>
        </w:rPr>
        <w:t xml:space="preserve"> pad </w:t>
      </w:r>
      <w:proofErr w:type="spellStart"/>
      <w:r w:rsidR="00A00435" w:rsidRPr="00A00435">
        <w:rPr>
          <w:rFonts w:ascii="Arial" w:hAnsi="Arial" w:cs="Arial"/>
        </w:rPr>
        <w:t>putovanja</w:t>
      </w:r>
      <w:proofErr w:type="spellEnd"/>
      <w:r w:rsidR="00A00435" w:rsidRPr="00A00435">
        <w:rPr>
          <w:rFonts w:ascii="Arial" w:hAnsi="Arial" w:cs="Arial"/>
        </w:rPr>
        <w:t xml:space="preserve"> </w:t>
      </w:r>
      <w:proofErr w:type="spellStart"/>
      <w:r w:rsidR="00A00435" w:rsidRPr="00A00435">
        <w:rPr>
          <w:rFonts w:ascii="Arial" w:hAnsi="Arial" w:cs="Arial"/>
        </w:rPr>
        <w:t>i</w:t>
      </w:r>
      <w:proofErr w:type="spellEnd"/>
      <w:r w:rsidR="00A00435" w:rsidRPr="00A00435">
        <w:rPr>
          <w:rFonts w:ascii="Arial" w:hAnsi="Arial" w:cs="Arial"/>
        </w:rPr>
        <w:t xml:space="preserve"> </w:t>
      </w:r>
      <w:proofErr w:type="spellStart"/>
      <w:r w:rsidRPr="00A00435">
        <w:rPr>
          <w:rFonts w:ascii="Arial" w:hAnsi="Arial" w:cs="Arial"/>
        </w:rPr>
        <w:t>održavanj</w:t>
      </w:r>
      <w:r w:rsidR="00A00435" w:rsidRPr="00A00435">
        <w:rPr>
          <w:rFonts w:ascii="Arial" w:hAnsi="Arial" w:cs="Arial"/>
        </w:rPr>
        <w:t>a</w:t>
      </w:r>
      <w:proofErr w:type="spellEnd"/>
      <w:r w:rsidR="00A00435" w:rsidRPr="00A00435">
        <w:rPr>
          <w:rFonts w:ascii="Arial" w:hAnsi="Arial" w:cs="Arial"/>
        </w:rPr>
        <w:t xml:space="preserve"> </w:t>
      </w:r>
      <w:proofErr w:type="spellStart"/>
      <w:r w:rsidRPr="00A00435">
        <w:rPr>
          <w:rFonts w:ascii="Arial" w:hAnsi="Arial" w:cs="Arial"/>
        </w:rPr>
        <w:t>događa</w:t>
      </w:r>
      <w:r w:rsidR="001D21C0">
        <w:rPr>
          <w:rFonts w:ascii="Arial" w:hAnsi="Arial" w:cs="Arial"/>
        </w:rPr>
        <w:t>n</w:t>
      </w:r>
      <w:r w:rsidRPr="00A00435">
        <w:rPr>
          <w:rFonts w:ascii="Arial" w:hAnsi="Arial" w:cs="Arial"/>
        </w:rPr>
        <w:t>ja</w:t>
      </w:r>
      <w:proofErr w:type="spellEnd"/>
      <w:r w:rsidRPr="00A00435">
        <w:rPr>
          <w:rFonts w:ascii="Arial" w:hAnsi="Arial" w:cs="Arial"/>
        </w:rPr>
        <w:t xml:space="preserve"> </w:t>
      </w:r>
      <w:proofErr w:type="spellStart"/>
      <w:r w:rsidRPr="00A00435">
        <w:rPr>
          <w:rFonts w:ascii="Arial" w:hAnsi="Arial" w:cs="Arial"/>
        </w:rPr>
        <w:t>sukladno</w:t>
      </w:r>
      <w:proofErr w:type="spellEnd"/>
      <w:r w:rsidRPr="00A00435">
        <w:rPr>
          <w:rFonts w:ascii="Arial" w:hAnsi="Arial" w:cs="Arial"/>
        </w:rPr>
        <w:t xml:space="preserve"> </w:t>
      </w:r>
      <w:proofErr w:type="spellStart"/>
      <w:r w:rsidR="00A00435" w:rsidRPr="00A00435">
        <w:rPr>
          <w:rFonts w:ascii="Arial" w:hAnsi="Arial" w:cs="Arial"/>
        </w:rPr>
        <w:t>pandemiji</w:t>
      </w:r>
      <w:proofErr w:type="spellEnd"/>
      <w:r w:rsidR="00A00435" w:rsidRPr="00A00435">
        <w:rPr>
          <w:rFonts w:ascii="Arial" w:hAnsi="Arial" w:cs="Arial"/>
        </w:rPr>
        <w:t xml:space="preserve"> COVID-19.</w:t>
      </w:r>
    </w:p>
    <w:p w14:paraId="2F78C4D4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4723D567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AOP 210 (</w:t>
      </w:r>
      <w:proofErr w:type="spellStart"/>
      <w:r w:rsidRPr="00E51819">
        <w:rPr>
          <w:rFonts w:ascii="Arial" w:hAnsi="Arial" w:cs="Arial"/>
        </w:rPr>
        <w:t>Subvencije</w:t>
      </w:r>
      <w:proofErr w:type="spellEnd"/>
      <w:r w:rsidRPr="00E51819">
        <w:rPr>
          <w:rFonts w:ascii="Arial" w:hAnsi="Arial" w:cs="Arial"/>
        </w:rPr>
        <w:t xml:space="preserve">) – </w:t>
      </w:r>
      <w:proofErr w:type="spellStart"/>
      <w:r w:rsidRPr="00E51819">
        <w:rPr>
          <w:rFonts w:ascii="Arial" w:hAnsi="Arial" w:cs="Arial"/>
        </w:rPr>
        <w:t>subvencije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trgovačkim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društvima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zadrugama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poljoprivrednicima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obrtnicima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</w:t>
      </w:r>
      <w:proofErr w:type="spellEnd"/>
      <w:r w:rsidRPr="00E51819">
        <w:rPr>
          <w:rFonts w:ascii="Arial" w:hAnsi="Arial" w:cs="Arial"/>
        </w:rPr>
        <w:t xml:space="preserve"> EU </w:t>
      </w:r>
      <w:proofErr w:type="spellStart"/>
      <w:r w:rsidRPr="00E51819">
        <w:rPr>
          <w:rFonts w:ascii="Arial" w:hAnsi="Arial" w:cs="Arial"/>
        </w:rPr>
        <w:t>sredstava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iznose</w:t>
      </w:r>
      <w:proofErr w:type="spellEnd"/>
      <w:r w:rsidRPr="00E51819">
        <w:rPr>
          <w:rFonts w:ascii="Arial" w:hAnsi="Arial" w:cs="Arial"/>
        </w:rPr>
        <w:t xml:space="preserve"> 17.239.007,81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što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smanjenje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odnosu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prethodnu</w:t>
      </w:r>
      <w:proofErr w:type="spellEnd"/>
      <w:r w:rsidRPr="00E51819">
        <w:rPr>
          <w:rFonts w:ascii="Arial" w:hAnsi="Arial" w:cs="Arial"/>
        </w:rPr>
        <w:t xml:space="preserve"> 2020. </w:t>
      </w:r>
      <w:proofErr w:type="spellStart"/>
      <w:r w:rsidRPr="00E51819">
        <w:rPr>
          <w:rFonts w:ascii="Arial" w:hAnsi="Arial" w:cs="Arial"/>
        </w:rPr>
        <w:t>godinu</w:t>
      </w:r>
      <w:proofErr w:type="spellEnd"/>
      <w:r w:rsidRPr="00E51819">
        <w:rPr>
          <w:rFonts w:ascii="Arial" w:hAnsi="Arial" w:cs="Arial"/>
        </w:rPr>
        <w:t xml:space="preserve">. </w:t>
      </w:r>
    </w:p>
    <w:p w14:paraId="44BEA8D5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615FDA1B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AOP 255 (</w:t>
      </w:r>
      <w:proofErr w:type="spellStart"/>
      <w:r w:rsidRPr="00E51819">
        <w:rPr>
          <w:rFonts w:ascii="Arial" w:hAnsi="Arial" w:cs="Arial"/>
        </w:rPr>
        <w:t>Ostale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naknade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građanima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kućanstvima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proračuna</w:t>
      </w:r>
      <w:proofErr w:type="spellEnd"/>
      <w:r w:rsidRPr="00E51819">
        <w:rPr>
          <w:rFonts w:ascii="Arial" w:hAnsi="Arial" w:cs="Arial"/>
        </w:rPr>
        <w:t xml:space="preserve">) </w:t>
      </w:r>
      <w:proofErr w:type="spellStart"/>
      <w:r w:rsidRPr="00E51819">
        <w:rPr>
          <w:rFonts w:ascii="Arial" w:hAnsi="Arial" w:cs="Arial"/>
        </w:rPr>
        <w:t>iznosi</w:t>
      </w:r>
      <w:proofErr w:type="spellEnd"/>
      <w:r w:rsidRPr="00E51819">
        <w:rPr>
          <w:rFonts w:ascii="Arial" w:hAnsi="Arial" w:cs="Arial"/>
        </w:rPr>
        <w:t xml:space="preserve"> 1.788.095,41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što</w:t>
      </w:r>
      <w:proofErr w:type="spellEnd"/>
      <w:r w:rsidRPr="00E51819">
        <w:rPr>
          <w:rFonts w:ascii="Arial" w:hAnsi="Arial" w:cs="Arial"/>
        </w:rPr>
        <w:t xml:space="preserve"> je za 34,2% </w:t>
      </w:r>
      <w:proofErr w:type="spellStart"/>
      <w:r w:rsidRPr="00E51819">
        <w:rPr>
          <w:rFonts w:ascii="Arial" w:hAnsi="Arial" w:cs="Arial"/>
        </w:rPr>
        <w:t>povećanje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odnosu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2020. </w:t>
      </w:r>
      <w:proofErr w:type="spellStart"/>
      <w:r w:rsidRPr="00E51819">
        <w:rPr>
          <w:rFonts w:ascii="Arial" w:hAnsi="Arial" w:cs="Arial"/>
        </w:rPr>
        <w:t>što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uzrokovano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blagim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porastom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mobilnosti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okviru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visokoškolskog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obrazovanja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tijekom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pandemije</w:t>
      </w:r>
      <w:proofErr w:type="spellEnd"/>
      <w:r w:rsidRPr="00E51819">
        <w:rPr>
          <w:rFonts w:ascii="Arial" w:hAnsi="Arial" w:cs="Arial"/>
        </w:rPr>
        <w:t xml:space="preserve"> COVID-a.</w:t>
      </w:r>
    </w:p>
    <w:p w14:paraId="353F18C6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50A62B09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AOP 312 (</w:t>
      </w:r>
      <w:proofErr w:type="spellStart"/>
      <w:r w:rsidRPr="00E51819">
        <w:rPr>
          <w:rFonts w:ascii="Arial" w:hAnsi="Arial" w:cs="Arial"/>
        </w:rPr>
        <w:t>Uredska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oprema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namještaj</w:t>
      </w:r>
      <w:proofErr w:type="spellEnd"/>
      <w:r w:rsidRPr="00E51819">
        <w:rPr>
          <w:rFonts w:ascii="Arial" w:hAnsi="Arial" w:cs="Arial"/>
        </w:rPr>
        <w:t xml:space="preserve">) </w:t>
      </w:r>
      <w:proofErr w:type="spellStart"/>
      <w:r w:rsidRPr="00E51819">
        <w:rPr>
          <w:rFonts w:ascii="Arial" w:hAnsi="Arial" w:cs="Arial"/>
        </w:rPr>
        <w:t>iznosi</w:t>
      </w:r>
      <w:proofErr w:type="spellEnd"/>
      <w:r w:rsidRPr="00E51819">
        <w:rPr>
          <w:rFonts w:ascii="Arial" w:hAnsi="Arial" w:cs="Arial"/>
        </w:rPr>
        <w:t xml:space="preserve"> 4.135,06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odnosi</w:t>
      </w:r>
      <w:proofErr w:type="spellEnd"/>
      <w:r w:rsidRPr="00E51819">
        <w:rPr>
          <w:rFonts w:ascii="Arial" w:hAnsi="Arial" w:cs="Arial"/>
        </w:rPr>
        <w:t xml:space="preserve"> se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opremu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koja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nabavljena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kao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nagrada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dobitnicima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nagradnom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natječaju</w:t>
      </w:r>
      <w:proofErr w:type="spellEnd"/>
      <w:r w:rsidRPr="00E51819">
        <w:rPr>
          <w:rFonts w:ascii="Arial" w:hAnsi="Arial" w:cs="Arial"/>
        </w:rPr>
        <w:t>.</w:t>
      </w:r>
    </w:p>
    <w:p w14:paraId="11CDE093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222D14E3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AOP 344 (</w:t>
      </w:r>
      <w:proofErr w:type="spellStart"/>
      <w:r w:rsidRPr="00E51819">
        <w:rPr>
          <w:rFonts w:ascii="Arial" w:hAnsi="Arial" w:cs="Arial"/>
        </w:rPr>
        <w:t>Rashodi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nabavu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nefinancijske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imovine</w:t>
      </w:r>
      <w:proofErr w:type="spellEnd"/>
      <w:r w:rsidRPr="00E51819">
        <w:rPr>
          <w:rFonts w:ascii="Arial" w:hAnsi="Arial" w:cs="Arial"/>
        </w:rPr>
        <w:t xml:space="preserve">) </w:t>
      </w:r>
      <w:proofErr w:type="spellStart"/>
      <w:r w:rsidRPr="00E51819">
        <w:rPr>
          <w:rFonts w:ascii="Arial" w:hAnsi="Arial" w:cs="Arial"/>
        </w:rPr>
        <w:t>iznose</w:t>
      </w:r>
      <w:proofErr w:type="spellEnd"/>
      <w:r w:rsidRPr="00E51819">
        <w:rPr>
          <w:rFonts w:ascii="Arial" w:hAnsi="Arial" w:cs="Arial"/>
        </w:rPr>
        <w:t xml:space="preserve"> 1.719.749,24 kn. </w:t>
      </w:r>
      <w:proofErr w:type="spellStart"/>
      <w:r w:rsidRPr="00E51819">
        <w:rPr>
          <w:rFonts w:ascii="Arial" w:hAnsi="Arial" w:cs="Arial"/>
        </w:rPr>
        <w:t>Rashodi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nabavu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nefinancijske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imovine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odnose</w:t>
      </w:r>
      <w:proofErr w:type="spellEnd"/>
      <w:r w:rsidRPr="00E51819">
        <w:rPr>
          <w:rFonts w:ascii="Arial" w:hAnsi="Arial" w:cs="Arial"/>
        </w:rPr>
        <w:t xml:space="preserve"> se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radove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ulaganja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poslovni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prostor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digitalizaciju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ulaganja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računalne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programe</w:t>
      </w:r>
      <w:proofErr w:type="spellEnd"/>
      <w:r w:rsidRPr="00E51819">
        <w:rPr>
          <w:rFonts w:ascii="Arial" w:hAnsi="Arial" w:cs="Arial"/>
        </w:rPr>
        <w:t xml:space="preserve">. </w:t>
      </w:r>
      <w:proofErr w:type="spellStart"/>
      <w:r w:rsidRPr="00E51819">
        <w:rPr>
          <w:rFonts w:ascii="Arial" w:hAnsi="Arial" w:cs="Arial"/>
        </w:rPr>
        <w:t>Povećanje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odnosu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2020. </w:t>
      </w:r>
      <w:proofErr w:type="spellStart"/>
      <w:r w:rsidRPr="00E51819">
        <w:rPr>
          <w:rFonts w:ascii="Arial" w:hAnsi="Arial" w:cs="Arial"/>
        </w:rPr>
        <w:t>godinu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radi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ulaganja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poslovni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prostor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slijedom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povećanja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broja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zaposlenika</w:t>
      </w:r>
      <w:proofErr w:type="spellEnd"/>
      <w:r w:rsidRPr="00E51819">
        <w:rPr>
          <w:rFonts w:ascii="Arial" w:hAnsi="Arial" w:cs="Arial"/>
        </w:rPr>
        <w:t xml:space="preserve">. </w:t>
      </w:r>
    </w:p>
    <w:p w14:paraId="368705C2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74F4AD47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AOP 385 (</w:t>
      </w:r>
      <w:proofErr w:type="spellStart"/>
      <w:r w:rsidRPr="00E51819">
        <w:rPr>
          <w:rFonts w:ascii="Arial" w:hAnsi="Arial" w:cs="Arial"/>
        </w:rPr>
        <w:t>Ulaganja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računalne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programe</w:t>
      </w:r>
      <w:proofErr w:type="spellEnd"/>
      <w:r w:rsidRPr="00E51819">
        <w:rPr>
          <w:rFonts w:ascii="Arial" w:hAnsi="Arial" w:cs="Arial"/>
        </w:rPr>
        <w:t xml:space="preserve">) </w:t>
      </w:r>
      <w:proofErr w:type="spellStart"/>
      <w:r w:rsidRPr="00E51819">
        <w:rPr>
          <w:rFonts w:ascii="Arial" w:hAnsi="Arial" w:cs="Arial"/>
        </w:rPr>
        <w:t>iznosi</w:t>
      </w:r>
      <w:proofErr w:type="spellEnd"/>
      <w:r w:rsidRPr="00E51819">
        <w:rPr>
          <w:rFonts w:ascii="Arial" w:hAnsi="Arial" w:cs="Arial"/>
        </w:rPr>
        <w:t xml:space="preserve"> 93.750,00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 xml:space="preserve">, </w:t>
      </w:r>
      <w:proofErr w:type="gramStart"/>
      <w:r w:rsidRPr="00E51819">
        <w:rPr>
          <w:rFonts w:ascii="Arial" w:hAnsi="Arial" w:cs="Arial"/>
        </w:rPr>
        <w:t>a</w:t>
      </w:r>
      <w:proofErr w:type="gram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odnosi</w:t>
      </w:r>
      <w:proofErr w:type="spellEnd"/>
      <w:r w:rsidRPr="00E51819">
        <w:rPr>
          <w:rFonts w:ascii="Arial" w:hAnsi="Arial" w:cs="Arial"/>
        </w:rPr>
        <w:t xml:space="preserve"> se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nastavak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digitalizacije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započete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prethodnih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godina</w:t>
      </w:r>
      <w:proofErr w:type="spellEnd"/>
      <w:r w:rsidRPr="00E51819">
        <w:rPr>
          <w:rFonts w:ascii="Arial" w:hAnsi="Arial" w:cs="Arial"/>
        </w:rPr>
        <w:t>.</w:t>
      </w:r>
    </w:p>
    <w:p w14:paraId="69A879C5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7F5479DE" w14:textId="5461A346" w:rsidR="009D7B78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AOP 63</w:t>
      </w:r>
      <w:r w:rsidR="00F568DF">
        <w:rPr>
          <w:rFonts w:ascii="Arial" w:hAnsi="Arial" w:cs="Arial"/>
        </w:rPr>
        <w:t>4</w:t>
      </w:r>
      <w:r w:rsidRPr="00E51819">
        <w:rPr>
          <w:rFonts w:ascii="Arial" w:hAnsi="Arial" w:cs="Arial"/>
        </w:rPr>
        <w:t xml:space="preserve"> (</w:t>
      </w:r>
      <w:proofErr w:type="spellStart"/>
      <w:r w:rsidRPr="00E51819">
        <w:rPr>
          <w:rFonts w:ascii="Arial" w:hAnsi="Arial" w:cs="Arial"/>
        </w:rPr>
        <w:t>Višak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prihoda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primitaka</w:t>
      </w:r>
      <w:proofErr w:type="spellEnd"/>
      <w:r w:rsidRPr="00E51819">
        <w:rPr>
          <w:rFonts w:ascii="Arial" w:hAnsi="Arial" w:cs="Arial"/>
        </w:rPr>
        <w:t xml:space="preserve">) za 2021. </w:t>
      </w:r>
      <w:proofErr w:type="spellStart"/>
      <w:r w:rsidRPr="00E51819">
        <w:rPr>
          <w:rFonts w:ascii="Arial" w:hAnsi="Arial" w:cs="Arial"/>
        </w:rPr>
        <w:t>iznosi</w:t>
      </w:r>
      <w:proofErr w:type="spellEnd"/>
      <w:r w:rsidRPr="00E51819">
        <w:rPr>
          <w:rFonts w:ascii="Arial" w:hAnsi="Arial" w:cs="Arial"/>
        </w:rPr>
        <w:t xml:space="preserve"> 18.</w:t>
      </w:r>
      <w:r w:rsidR="00F568DF">
        <w:rPr>
          <w:rFonts w:ascii="Arial" w:hAnsi="Arial" w:cs="Arial"/>
        </w:rPr>
        <w:t>067.916,67</w:t>
      </w:r>
      <w:r w:rsidRPr="00E51819">
        <w:rPr>
          <w:rFonts w:ascii="Arial" w:hAnsi="Arial" w:cs="Arial"/>
        </w:rPr>
        <w:t xml:space="preserve"> kn. U </w:t>
      </w:r>
      <w:proofErr w:type="spellStart"/>
      <w:r w:rsidRPr="00E51819">
        <w:rPr>
          <w:rFonts w:ascii="Arial" w:hAnsi="Arial" w:cs="Arial"/>
        </w:rPr>
        <w:t>tablici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prikazan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rezultat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 xml:space="preserve"> po </w:t>
      </w:r>
      <w:proofErr w:type="spellStart"/>
      <w:r w:rsidRPr="00E51819">
        <w:rPr>
          <w:rFonts w:ascii="Arial" w:hAnsi="Arial" w:cs="Arial"/>
        </w:rPr>
        <w:t>izvorima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financiranja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iznosi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prikazani</w:t>
      </w:r>
      <w:proofErr w:type="spellEnd"/>
      <w:r w:rsidRPr="00E51819">
        <w:rPr>
          <w:rFonts w:ascii="Arial" w:hAnsi="Arial" w:cs="Arial"/>
        </w:rPr>
        <w:t xml:space="preserve"> u kn. </w:t>
      </w:r>
    </w:p>
    <w:p w14:paraId="3CC3C36C" w14:textId="77777777" w:rsidR="00771D29" w:rsidRPr="00E51819" w:rsidRDefault="00771D29" w:rsidP="00906CB4">
      <w:pPr>
        <w:ind w:left="-426" w:right="-489"/>
        <w:jc w:val="both"/>
        <w:rPr>
          <w:rFonts w:ascii="Arial" w:hAnsi="Arial" w:cs="Arial"/>
        </w:rPr>
      </w:pPr>
    </w:p>
    <w:tbl>
      <w:tblPr>
        <w:tblW w:w="9498" w:type="dxa"/>
        <w:tblInd w:w="-431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44"/>
        <w:gridCol w:w="2092"/>
        <w:gridCol w:w="1885"/>
        <w:gridCol w:w="1835"/>
        <w:gridCol w:w="1842"/>
      </w:tblGrid>
      <w:tr w:rsidR="00771D29" w:rsidRPr="00771D29" w14:paraId="20C25AEB" w14:textId="77777777" w:rsidTr="006828B4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E6EA" w14:textId="77777777" w:rsidR="00771D29" w:rsidRPr="006828B4" w:rsidRDefault="00771D29" w:rsidP="00771D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82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FINANCIRANJA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654B" w14:textId="77777777" w:rsidR="00771D29" w:rsidRPr="006828B4" w:rsidRDefault="00771D29" w:rsidP="00771D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82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UKUPNI PRIHODI (RAZRED 6 I 7)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B041" w14:textId="77777777" w:rsidR="00771D29" w:rsidRPr="006828B4" w:rsidRDefault="00771D29" w:rsidP="00771D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82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RASHODI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AECA" w14:textId="77777777" w:rsidR="00771D29" w:rsidRPr="006828B4" w:rsidRDefault="00771D29" w:rsidP="00771D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82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REZULTAT POSLOVANJA</w:t>
            </w:r>
          </w:p>
        </w:tc>
      </w:tr>
      <w:tr w:rsidR="00771D29" w:rsidRPr="00771D29" w14:paraId="00D1B68E" w14:textId="77777777" w:rsidTr="006828B4">
        <w:trPr>
          <w:trHeight w:val="5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B38C" w14:textId="77777777" w:rsidR="00771D29" w:rsidRPr="00771D29" w:rsidRDefault="00771D29" w:rsidP="00771D29">
            <w:pP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FB51" w14:textId="77777777" w:rsidR="00771D29" w:rsidRPr="00771D29" w:rsidRDefault="00771D29" w:rsidP="00771D29">
            <w:pP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03D20" w14:textId="77777777" w:rsidR="00771D29" w:rsidRPr="006828B4" w:rsidRDefault="00771D29" w:rsidP="00771D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82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POSLOVANJA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C147" w14:textId="77777777" w:rsidR="00771D29" w:rsidRPr="006828B4" w:rsidRDefault="00771D29" w:rsidP="00771D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82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NEFINANCIJSKE IMOVINE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93AA" w14:textId="77777777" w:rsidR="00771D29" w:rsidRPr="00771D29" w:rsidRDefault="00771D29" w:rsidP="00771D29">
            <w:pPr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</w:p>
        </w:tc>
      </w:tr>
      <w:tr w:rsidR="00771D29" w:rsidRPr="00771D29" w14:paraId="1225EB07" w14:textId="77777777" w:rsidTr="006828B4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5183E" w14:textId="77777777" w:rsidR="00771D29" w:rsidRPr="00771D29" w:rsidRDefault="00771D29" w:rsidP="00771D29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FADE9" w14:textId="3CFC336F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4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427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209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64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F8923" w14:textId="2EA9345E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4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410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599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10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D02CB" w14:textId="53874C79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8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320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30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101FC" w14:textId="1C4916B3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8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290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24 </w:t>
            </w:r>
          </w:p>
        </w:tc>
      </w:tr>
      <w:tr w:rsidR="00771D29" w:rsidRPr="00771D29" w14:paraId="36CA0C40" w14:textId="77777777" w:rsidTr="006828B4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63426" w14:textId="77777777" w:rsidR="00771D29" w:rsidRPr="00771D29" w:rsidRDefault="00771D29" w:rsidP="00771D29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B7006" w14:textId="625920FF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12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550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792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98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53DF8" w14:textId="60E3E820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12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507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807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27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717E1" w14:textId="2C222E87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48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209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71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BE2D6" w14:textId="0041B91E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(5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224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00)</w:t>
            </w:r>
          </w:p>
        </w:tc>
      </w:tr>
      <w:tr w:rsidR="00771D29" w:rsidRPr="00771D29" w14:paraId="4B85DC8D" w14:textId="77777777" w:rsidTr="006828B4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4CB4C" w14:textId="77777777" w:rsidR="00771D29" w:rsidRPr="00771D29" w:rsidRDefault="00771D29" w:rsidP="00771D29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51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7C021" w14:textId="79F337BC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211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946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227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17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2A18E" w14:textId="2C5BE188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192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218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157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51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CBE91" w14:textId="7BD3EEFA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1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663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219</w:t>
            </w:r>
            <w:r w:rsidR="00914F0C">
              <w:rPr>
                <w:rFonts w:ascii="Arial" w:eastAsia="Times New Roman" w:hAnsi="Arial" w:cs="Arial"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23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7B5CA" w14:textId="2F6B95CA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18</w:t>
            </w:r>
            <w:r w:rsidR="000D38FF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064</w:t>
            </w:r>
            <w:r w:rsidR="000D38FF">
              <w:rPr>
                <w:rFonts w:ascii="Arial" w:eastAsia="Times New Roman" w:hAnsi="Arial" w:cs="Arial"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850</w:t>
            </w:r>
            <w:r w:rsidR="000D38FF">
              <w:rPr>
                <w:rFonts w:ascii="Arial" w:eastAsia="Times New Roman" w:hAnsi="Arial" w:cs="Arial"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43 </w:t>
            </w:r>
          </w:p>
        </w:tc>
      </w:tr>
      <w:tr w:rsidR="00771D29" w:rsidRPr="00771D29" w14:paraId="2CB8763F" w14:textId="77777777" w:rsidTr="006828B4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AE2B7" w14:textId="77777777" w:rsidR="00771D29" w:rsidRPr="00771D29" w:rsidRDefault="00771D29" w:rsidP="00771D29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>52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869FC" w14:textId="77777777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-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6CAC7" w14:textId="77777777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- 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E1327" w14:textId="77777777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-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1975C" w14:textId="77777777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 -   </w:t>
            </w:r>
          </w:p>
        </w:tc>
      </w:tr>
      <w:tr w:rsidR="00771D29" w:rsidRPr="00771D29" w14:paraId="7B907C42" w14:textId="77777777" w:rsidTr="006828B4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D0FDA" w14:textId="77777777" w:rsidR="00771D29" w:rsidRPr="00771D29" w:rsidRDefault="00771D29" w:rsidP="00771D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UKUPNO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5E42E" w14:textId="1D8967BE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 xml:space="preserve"> 228</w:t>
            </w:r>
            <w:r w:rsidR="000D38FF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924</w:t>
            </w:r>
            <w:r w:rsidR="000D38FF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229</w:t>
            </w:r>
            <w:r w:rsidR="000D38FF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 xml:space="preserve">79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F8537" w14:textId="075B9A04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 xml:space="preserve"> 209</w:t>
            </w:r>
            <w:r w:rsidR="000D38FF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136</w:t>
            </w:r>
            <w:r w:rsidR="000D38FF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563</w:t>
            </w:r>
            <w:r w:rsidR="000D38FF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 xml:space="preserve">88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653EA" w14:textId="2EBB53C6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 xml:space="preserve"> 1</w:t>
            </w:r>
            <w:r w:rsidR="000D38FF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719</w:t>
            </w:r>
            <w:r w:rsidR="000D38FF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749</w:t>
            </w:r>
            <w:r w:rsidR="000D38FF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 xml:space="preserve">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E160B" w14:textId="38C6A3BF" w:rsidR="00771D29" w:rsidRPr="00771D29" w:rsidRDefault="00771D29" w:rsidP="00771D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 xml:space="preserve"> 18</w:t>
            </w:r>
            <w:r w:rsidR="000D38FF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067</w:t>
            </w:r>
            <w:r w:rsidR="000D38FF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.</w:t>
            </w: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916</w:t>
            </w:r>
            <w:r w:rsidR="000D38FF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>,</w:t>
            </w:r>
            <w:r w:rsidRPr="00771D29"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  <w:t xml:space="preserve">67 </w:t>
            </w:r>
          </w:p>
        </w:tc>
      </w:tr>
    </w:tbl>
    <w:p w14:paraId="66D42ACA" w14:textId="670E6E9F" w:rsidR="009D7B78" w:rsidRDefault="009D7B78" w:rsidP="00684765">
      <w:pPr>
        <w:ind w:left="-426" w:right="-489"/>
        <w:jc w:val="center"/>
        <w:rPr>
          <w:rFonts w:ascii="Arial" w:hAnsi="Arial" w:cs="Arial"/>
        </w:rPr>
      </w:pPr>
    </w:p>
    <w:p w14:paraId="2FB6BD9A" w14:textId="77777777" w:rsidR="00684765" w:rsidRPr="00E51819" w:rsidRDefault="00684765" w:rsidP="00684765">
      <w:pPr>
        <w:ind w:left="-426" w:right="-489"/>
        <w:jc w:val="center"/>
        <w:rPr>
          <w:rFonts w:ascii="Arial" w:hAnsi="Arial" w:cs="Arial"/>
        </w:rPr>
      </w:pPr>
    </w:p>
    <w:p w14:paraId="460C7EF1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686EC422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lastRenderedPageBreak/>
        <w:t xml:space="preserve">U </w:t>
      </w:r>
      <w:proofErr w:type="spellStart"/>
      <w:r w:rsidRPr="00E51819">
        <w:rPr>
          <w:rFonts w:ascii="Arial" w:hAnsi="Arial" w:cs="Arial"/>
        </w:rPr>
        <w:t>skladu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Zakonom</w:t>
      </w:r>
      <w:proofErr w:type="spellEnd"/>
      <w:r w:rsidRPr="00E51819">
        <w:rPr>
          <w:rFonts w:ascii="Arial" w:hAnsi="Arial" w:cs="Arial"/>
        </w:rPr>
        <w:t xml:space="preserve"> o </w:t>
      </w:r>
      <w:proofErr w:type="spellStart"/>
      <w:r w:rsidRPr="00E51819">
        <w:rPr>
          <w:rFonts w:ascii="Arial" w:hAnsi="Arial" w:cs="Arial"/>
        </w:rPr>
        <w:t>proračunu</w:t>
      </w:r>
      <w:proofErr w:type="spellEnd"/>
      <w:r w:rsidRPr="00E51819">
        <w:rPr>
          <w:rFonts w:ascii="Arial" w:hAnsi="Arial" w:cs="Arial"/>
        </w:rPr>
        <w:t xml:space="preserve"> (</w:t>
      </w:r>
      <w:proofErr w:type="spellStart"/>
      <w:r w:rsidRPr="00E51819">
        <w:rPr>
          <w:rFonts w:ascii="Arial" w:hAnsi="Arial" w:cs="Arial"/>
        </w:rPr>
        <w:t>člankom</w:t>
      </w:r>
      <w:proofErr w:type="spellEnd"/>
      <w:r w:rsidRPr="00E51819">
        <w:rPr>
          <w:rFonts w:ascii="Arial" w:hAnsi="Arial" w:cs="Arial"/>
        </w:rPr>
        <w:t xml:space="preserve"> 70.) </w:t>
      </w:r>
      <w:proofErr w:type="spellStart"/>
      <w:r w:rsidRPr="00E51819">
        <w:rPr>
          <w:rFonts w:ascii="Arial" w:hAnsi="Arial" w:cs="Arial"/>
        </w:rPr>
        <w:t>izvršena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korekcija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rezultata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kojom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manjak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prihoda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nefinancijske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imovine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podmiren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prihoda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>.</w:t>
      </w:r>
    </w:p>
    <w:p w14:paraId="7C672B5B" w14:textId="00215533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proofErr w:type="spellStart"/>
      <w:r w:rsidRPr="00E51819">
        <w:rPr>
          <w:rFonts w:ascii="Arial" w:hAnsi="Arial" w:cs="Arial"/>
        </w:rPr>
        <w:t>Ukupni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prihodi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prihodi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nefinancijske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imovine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iznose</w:t>
      </w:r>
      <w:proofErr w:type="spellEnd"/>
      <w:r w:rsidRPr="00E51819">
        <w:rPr>
          <w:rFonts w:ascii="Arial" w:hAnsi="Arial" w:cs="Arial"/>
        </w:rPr>
        <w:t xml:space="preserve"> 228.924.230,09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ukupni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rashodi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izdaci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nabavu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nefinancijske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imovine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iznose</w:t>
      </w:r>
      <w:proofErr w:type="spellEnd"/>
      <w:r w:rsidRPr="00E51819">
        <w:rPr>
          <w:rFonts w:ascii="Arial" w:hAnsi="Arial" w:cs="Arial"/>
        </w:rPr>
        <w:t xml:space="preserve"> 210.856.313</w:t>
      </w:r>
      <w:r w:rsidR="00906ACF">
        <w:rPr>
          <w:rFonts w:ascii="Arial" w:hAnsi="Arial" w:cs="Arial"/>
        </w:rPr>
        <w:t>,12</w:t>
      </w:r>
      <w:r w:rsidRPr="00E51819">
        <w:rPr>
          <w:rFonts w:ascii="Arial" w:hAnsi="Arial" w:cs="Arial"/>
        </w:rPr>
        <w:t xml:space="preserve"> kn. </w:t>
      </w:r>
    </w:p>
    <w:p w14:paraId="1CF74E8D" w14:textId="5206DAFC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Na AOP 410 </w:t>
      </w:r>
      <w:proofErr w:type="spellStart"/>
      <w:r w:rsidRPr="00E51819">
        <w:rPr>
          <w:rFonts w:ascii="Arial" w:hAnsi="Arial" w:cs="Arial"/>
        </w:rPr>
        <w:t>prikazan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manjak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prihoda</w:t>
      </w:r>
      <w:proofErr w:type="spellEnd"/>
      <w:r w:rsidRPr="00E51819">
        <w:rPr>
          <w:rFonts w:ascii="Arial" w:hAnsi="Arial" w:cs="Arial"/>
        </w:rPr>
        <w:t xml:space="preserve"> od </w:t>
      </w:r>
      <w:proofErr w:type="spellStart"/>
      <w:r w:rsidRPr="00E51819">
        <w:rPr>
          <w:rFonts w:ascii="Arial" w:hAnsi="Arial" w:cs="Arial"/>
        </w:rPr>
        <w:t>nefinancijske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imovine</w:t>
      </w:r>
      <w:proofErr w:type="spellEnd"/>
      <w:r w:rsidRPr="00E51819">
        <w:rPr>
          <w:rFonts w:ascii="Arial" w:hAnsi="Arial" w:cs="Arial"/>
        </w:rPr>
        <w:t xml:space="preserve">. </w:t>
      </w:r>
      <w:proofErr w:type="spellStart"/>
      <w:r w:rsidRPr="00E51819">
        <w:rPr>
          <w:rFonts w:ascii="Arial" w:hAnsi="Arial" w:cs="Arial"/>
        </w:rPr>
        <w:t>Nakon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izvršene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korekcije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rezultata</w:t>
      </w:r>
      <w:proofErr w:type="spellEnd"/>
      <w:r w:rsidRPr="00E51819">
        <w:rPr>
          <w:rFonts w:ascii="Arial" w:hAnsi="Arial" w:cs="Arial"/>
        </w:rPr>
        <w:t xml:space="preserve"> po </w:t>
      </w:r>
      <w:proofErr w:type="spellStart"/>
      <w:r w:rsidRPr="00E51819">
        <w:rPr>
          <w:rFonts w:ascii="Arial" w:hAnsi="Arial" w:cs="Arial"/>
        </w:rPr>
        <w:t>aktivnostima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izvorima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financiranja</w:t>
      </w:r>
      <w:proofErr w:type="spellEnd"/>
      <w:r w:rsidRPr="00E51819">
        <w:rPr>
          <w:rFonts w:ascii="Arial" w:hAnsi="Arial" w:cs="Arial"/>
        </w:rPr>
        <w:t xml:space="preserve"> AOP</w:t>
      </w:r>
      <w:r w:rsidR="00914F0C">
        <w:rPr>
          <w:rFonts w:ascii="Arial" w:hAnsi="Arial" w:cs="Arial"/>
        </w:rPr>
        <w:t xml:space="preserve"> </w:t>
      </w:r>
      <w:r w:rsidRPr="00E51819">
        <w:rPr>
          <w:rFonts w:ascii="Arial" w:hAnsi="Arial" w:cs="Arial"/>
        </w:rPr>
        <w:t>63</w:t>
      </w:r>
      <w:r w:rsidR="000A0C1F">
        <w:rPr>
          <w:rFonts w:ascii="Arial" w:hAnsi="Arial" w:cs="Arial"/>
        </w:rPr>
        <w:t xml:space="preserve">8 </w:t>
      </w:r>
      <w:proofErr w:type="spellStart"/>
      <w:r w:rsidRPr="00E51819">
        <w:rPr>
          <w:rFonts w:ascii="Arial" w:hAnsi="Arial" w:cs="Arial"/>
        </w:rPr>
        <w:t>prikazuje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Višak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prihoda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primitaka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0A0C1F">
        <w:rPr>
          <w:rFonts w:ascii="Arial" w:hAnsi="Arial" w:cs="Arial"/>
        </w:rPr>
        <w:t>iznosu</w:t>
      </w:r>
      <w:proofErr w:type="spellEnd"/>
      <w:r w:rsidRPr="000A0C1F">
        <w:rPr>
          <w:rFonts w:ascii="Arial" w:hAnsi="Arial" w:cs="Arial"/>
        </w:rPr>
        <w:t xml:space="preserve"> od 18.299.413,</w:t>
      </w:r>
      <w:proofErr w:type="gramStart"/>
      <w:r w:rsidRPr="000A0C1F">
        <w:rPr>
          <w:rFonts w:ascii="Arial" w:hAnsi="Arial" w:cs="Arial"/>
        </w:rPr>
        <w:t xml:space="preserve">09  </w:t>
      </w:r>
      <w:proofErr w:type="spellStart"/>
      <w:r w:rsidRPr="000A0C1F">
        <w:rPr>
          <w:rFonts w:ascii="Arial" w:hAnsi="Arial" w:cs="Arial"/>
        </w:rPr>
        <w:t>kn</w:t>
      </w:r>
      <w:proofErr w:type="spellEnd"/>
      <w:proofErr w:type="gramEnd"/>
      <w:r w:rsidRPr="000A0C1F">
        <w:rPr>
          <w:rFonts w:ascii="Arial" w:hAnsi="Arial" w:cs="Arial"/>
        </w:rPr>
        <w:t xml:space="preserve"> koji je </w:t>
      </w:r>
      <w:proofErr w:type="spellStart"/>
      <w:r w:rsidRPr="000A0C1F">
        <w:rPr>
          <w:rFonts w:ascii="Arial" w:hAnsi="Arial" w:cs="Arial"/>
        </w:rPr>
        <w:t>raspoloživ</w:t>
      </w:r>
      <w:proofErr w:type="spellEnd"/>
      <w:r w:rsidRPr="000A0C1F">
        <w:rPr>
          <w:rFonts w:ascii="Arial" w:hAnsi="Arial" w:cs="Arial"/>
        </w:rPr>
        <w:t xml:space="preserve"> u 2022. </w:t>
      </w:r>
      <w:proofErr w:type="spellStart"/>
      <w:r w:rsidRPr="000A0C1F">
        <w:rPr>
          <w:rFonts w:ascii="Arial" w:hAnsi="Arial" w:cs="Arial"/>
        </w:rPr>
        <w:t>godini</w:t>
      </w:r>
      <w:proofErr w:type="spellEnd"/>
      <w:r w:rsidRPr="000A0C1F">
        <w:rPr>
          <w:rFonts w:ascii="Arial" w:hAnsi="Arial" w:cs="Arial"/>
        </w:rPr>
        <w:t>.</w:t>
      </w:r>
      <w:r w:rsidR="000A0C1F" w:rsidRPr="000A0C1F">
        <w:rPr>
          <w:rFonts w:ascii="Arial" w:hAnsi="Arial" w:cs="Arial"/>
        </w:rPr>
        <w:t xml:space="preserve"> Ovo je </w:t>
      </w:r>
      <w:proofErr w:type="spellStart"/>
      <w:r w:rsidR="000A0C1F" w:rsidRPr="000A0C1F">
        <w:rPr>
          <w:rFonts w:ascii="Arial" w:hAnsi="Arial" w:cs="Arial"/>
        </w:rPr>
        <w:t>značajno</w:t>
      </w:r>
      <w:proofErr w:type="spellEnd"/>
      <w:r w:rsidR="000A0C1F" w:rsidRP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povećanje</w:t>
      </w:r>
      <w:proofErr w:type="spellEnd"/>
      <w:r w:rsidRPr="000A0C1F">
        <w:rPr>
          <w:rFonts w:ascii="Arial" w:hAnsi="Arial" w:cs="Arial"/>
        </w:rPr>
        <w:t xml:space="preserve"> </w:t>
      </w:r>
      <w:r w:rsidR="000A0C1F" w:rsidRPr="000A0C1F">
        <w:rPr>
          <w:rFonts w:ascii="Arial" w:hAnsi="Arial" w:cs="Arial"/>
        </w:rPr>
        <w:t xml:space="preserve">u </w:t>
      </w:r>
      <w:proofErr w:type="spellStart"/>
      <w:r w:rsidR="000A0C1F" w:rsidRPr="000A0C1F">
        <w:rPr>
          <w:rFonts w:ascii="Arial" w:hAnsi="Arial" w:cs="Arial"/>
        </w:rPr>
        <w:t>odnosnu</w:t>
      </w:r>
      <w:proofErr w:type="spellEnd"/>
      <w:r w:rsidR="000A0C1F" w:rsidRP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na</w:t>
      </w:r>
      <w:proofErr w:type="spellEnd"/>
      <w:r w:rsidR="000A0C1F" w:rsidRP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prethodnu</w:t>
      </w:r>
      <w:proofErr w:type="spellEnd"/>
      <w:r w:rsidR="000A0C1F" w:rsidRP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godinu</w:t>
      </w:r>
      <w:proofErr w:type="spellEnd"/>
      <w:r w:rsidR="000A0C1F" w:rsidRP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zbog</w:t>
      </w:r>
      <w:proofErr w:type="spellEnd"/>
      <w:r w:rsidR="000A0C1F" w:rsidRP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promjene</w:t>
      </w:r>
      <w:proofErr w:type="spellEnd"/>
      <w:r w:rsidR="000A0C1F" w:rsidRP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evidentiranja</w:t>
      </w:r>
      <w:proofErr w:type="spellEnd"/>
      <w:r w:rsidR="000A0C1F" w:rsidRPr="000A0C1F">
        <w:rPr>
          <w:rFonts w:ascii="Arial" w:hAnsi="Arial" w:cs="Arial"/>
        </w:rPr>
        <w:t xml:space="preserve"> EU </w:t>
      </w:r>
      <w:proofErr w:type="spellStart"/>
      <w:r w:rsidR="000A0C1F" w:rsidRPr="000A0C1F">
        <w:rPr>
          <w:rFonts w:ascii="Arial" w:hAnsi="Arial" w:cs="Arial"/>
        </w:rPr>
        <w:t>sredstava</w:t>
      </w:r>
      <w:proofErr w:type="spellEnd"/>
      <w:r w:rsidR="000A0C1F" w:rsidRPr="000A0C1F">
        <w:rPr>
          <w:rFonts w:ascii="Arial" w:hAnsi="Arial" w:cs="Arial"/>
        </w:rPr>
        <w:t xml:space="preserve"> u 2021. </w:t>
      </w:r>
      <w:proofErr w:type="spellStart"/>
      <w:r w:rsidR="000A0C1F">
        <w:rPr>
          <w:rFonts w:ascii="Arial" w:hAnsi="Arial" w:cs="Arial"/>
        </w:rPr>
        <w:t>g</w:t>
      </w:r>
      <w:r w:rsidR="000A0C1F" w:rsidRPr="000A0C1F">
        <w:rPr>
          <w:rFonts w:ascii="Arial" w:hAnsi="Arial" w:cs="Arial"/>
        </w:rPr>
        <w:t>dje</w:t>
      </w:r>
      <w:proofErr w:type="spellEnd"/>
      <w:r w:rsidR="000A0C1F" w:rsidRPr="000A0C1F">
        <w:rPr>
          <w:rFonts w:ascii="Arial" w:hAnsi="Arial" w:cs="Arial"/>
        </w:rPr>
        <w:t xml:space="preserve"> se </w:t>
      </w:r>
      <w:proofErr w:type="spellStart"/>
      <w:r w:rsidR="000A0C1F" w:rsidRPr="000A0C1F">
        <w:rPr>
          <w:rFonts w:ascii="Arial" w:hAnsi="Arial" w:cs="Arial"/>
        </w:rPr>
        <w:t>priljev</w:t>
      </w:r>
      <w:proofErr w:type="spellEnd"/>
      <w:r w:rsidR="000A0C1F" w:rsidRP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sredstava</w:t>
      </w:r>
      <w:proofErr w:type="spellEnd"/>
      <w:r w:rsidR="000A0C1F" w:rsidRPr="000A0C1F">
        <w:rPr>
          <w:rFonts w:ascii="Arial" w:hAnsi="Arial" w:cs="Arial"/>
        </w:rPr>
        <w:t xml:space="preserve"> od EK </w:t>
      </w:r>
      <w:proofErr w:type="spellStart"/>
      <w:r w:rsidR="000A0C1F">
        <w:rPr>
          <w:rFonts w:ascii="Arial" w:hAnsi="Arial" w:cs="Arial"/>
        </w:rPr>
        <w:t>odmah</w:t>
      </w:r>
      <w:proofErr w:type="spellEnd"/>
      <w:r w:rsidR="000A0C1F">
        <w:rPr>
          <w:rFonts w:ascii="Arial" w:hAnsi="Arial" w:cs="Arial"/>
        </w:rPr>
        <w:t xml:space="preserve"> </w:t>
      </w:r>
      <w:proofErr w:type="spellStart"/>
      <w:r w:rsidR="000A0C1F">
        <w:rPr>
          <w:rFonts w:ascii="Arial" w:hAnsi="Arial" w:cs="Arial"/>
        </w:rPr>
        <w:t>priznaje</w:t>
      </w:r>
      <w:proofErr w:type="spellEnd"/>
      <w:r w:rsid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kao</w:t>
      </w:r>
      <w:proofErr w:type="spellEnd"/>
      <w:r w:rsidR="000A0C1F" w:rsidRP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prihod</w:t>
      </w:r>
      <w:proofErr w:type="spellEnd"/>
      <w:r w:rsidR="000A0C1F" w:rsidRPr="000A0C1F">
        <w:rPr>
          <w:rFonts w:ascii="Arial" w:hAnsi="Arial" w:cs="Arial"/>
        </w:rPr>
        <w:t xml:space="preserve">. Ovo se </w:t>
      </w:r>
      <w:proofErr w:type="spellStart"/>
      <w:r w:rsidR="000A0C1F" w:rsidRPr="000A0C1F">
        <w:rPr>
          <w:rFonts w:ascii="Arial" w:hAnsi="Arial" w:cs="Arial"/>
        </w:rPr>
        <w:t>odnosi</w:t>
      </w:r>
      <w:proofErr w:type="spellEnd"/>
      <w:r w:rsidR="000A0C1F" w:rsidRP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na</w:t>
      </w:r>
      <w:proofErr w:type="spellEnd"/>
      <w:r w:rsidR="000A0C1F" w:rsidRP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sve</w:t>
      </w:r>
      <w:proofErr w:type="spellEnd"/>
      <w:r w:rsidR="000A0C1F" w:rsidRP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aktivnosti</w:t>
      </w:r>
      <w:proofErr w:type="spellEnd"/>
      <w:r w:rsidR="000A0C1F">
        <w:rPr>
          <w:rFonts w:ascii="Arial" w:hAnsi="Arial" w:cs="Arial"/>
        </w:rPr>
        <w:t xml:space="preserve">, </w:t>
      </w:r>
      <w:proofErr w:type="spellStart"/>
      <w:r w:rsidR="000A0C1F" w:rsidRPr="000A0C1F">
        <w:rPr>
          <w:rFonts w:ascii="Arial" w:hAnsi="Arial" w:cs="Arial"/>
        </w:rPr>
        <w:t>osim</w:t>
      </w:r>
      <w:proofErr w:type="spellEnd"/>
      <w:r w:rsidR="000A0C1F" w:rsidRP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sredstava</w:t>
      </w:r>
      <w:proofErr w:type="spellEnd"/>
      <w:r w:rsidR="000A0C1F" w:rsidRPr="000A0C1F">
        <w:rPr>
          <w:rFonts w:ascii="Arial" w:hAnsi="Arial" w:cs="Arial"/>
        </w:rPr>
        <w:t xml:space="preserve"> koji se </w:t>
      </w:r>
      <w:proofErr w:type="spellStart"/>
      <w:r w:rsidR="000A0C1F" w:rsidRPr="000A0C1F">
        <w:rPr>
          <w:rFonts w:ascii="Arial" w:hAnsi="Arial" w:cs="Arial"/>
        </w:rPr>
        <w:t>isplaćuju</w:t>
      </w:r>
      <w:proofErr w:type="spellEnd"/>
      <w:r w:rsidR="000A0C1F" w:rsidRPr="000A0C1F">
        <w:rPr>
          <w:rFonts w:ascii="Arial" w:hAnsi="Arial" w:cs="Arial"/>
        </w:rPr>
        <w:t xml:space="preserve"> </w:t>
      </w:r>
      <w:proofErr w:type="spellStart"/>
      <w:r w:rsidR="000A0C1F" w:rsidRPr="000A0C1F">
        <w:rPr>
          <w:rFonts w:ascii="Arial" w:hAnsi="Arial" w:cs="Arial"/>
        </w:rPr>
        <w:t>korisnicima</w:t>
      </w:r>
      <w:proofErr w:type="spellEnd"/>
    </w:p>
    <w:p w14:paraId="568D40E0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03FEC06C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5F28AA0D" w14:textId="77777777" w:rsidR="009D7B78" w:rsidRPr="00E51819" w:rsidRDefault="009D7B78" w:rsidP="00906CB4">
      <w:pPr>
        <w:spacing w:after="120"/>
        <w:ind w:left="-426" w:right="-489"/>
        <w:jc w:val="both"/>
        <w:rPr>
          <w:rFonts w:ascii="Arial" w:hAnsi="Arial" w:cs="Arial"/>
          <w:b/>
          <w:bCs/>
        </w:rPr>
      </w:pPr>
      <w:proofErr w:type="spellStart"/>
      <w:r w:rsidRPr="00E51819">
        <w:rPr>
          <w:rFonts w:ascii="Arial" w:hAnsi="Arial" w:cs="Arial"/>
          <w:b/>
          <w:bCs/>
        </w:rPr>
        <w:t>Obvezni</w:t>
      </w:r>
      <w:proofErr w:type="spellEnd"/>
      <w:r w:rsidRPr="00E51819">
        <w:rPr>
          <w:rFonts w:ascii="Arial" w:hAnsi="Arial" w:cs="Arial"/>
          <w:b/>
          <w:bCs/>
        </w:rPr>
        <w:t xml:space="preserve"> </w:t>
      </w:r>
      <w:proofErr w:type="spellStart"/>
      <w:r w:rsidRPr="00E51819">
        <w:rPr>
          <w:rFonts w:ascii="Arial" w:hAnsi="Arial" w:cs="Arial"/>
          <w:b/>
          <w:bCs/>
        </w:rPr>
        <w:t>analitički</w:t>
      </w:r>
      <w:proofErr w:type="spellEnd"/>
      <w:r w:rsidRPr="00E51819">
        <w:rPr>
          <w:rFonts w:ascii="Arial" w:hAnsi="Arial" w:cs="Arial"/>
          <w:b/>
          <w:bCs/>
        </w:rPr>
        <w:t xml:space="preserve"> </w:t>
      </w:r>
      <w:proofErr w:type="spellStart"/>
      <w:r w:rsidRPr="00E51819">
        <w:rPr>
          <w:rFonts w:ascii="Arial" w:hAnsi="Arial" w:cs="Arial"/>
          <w:b/>
          <w:bCs/>
        </w:rPr>
        <w:t>podaci</w:t>
      </w:r>
      <w:proofErr w:type="spellEnd"/>
    </w:p>
    <w:p w14:paraId="3610A51E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>AOP 783-788 (</w:t>
      </w:r>
      <w:proofErr w:type="spellStart"/>
      <w:r w:rsidRPr="00E51819">
        <w:rPr>
          <w:rFonts w:ascii="Arial" w:hAnsi="Arial" w:cs="Arial"/>
        </w:rPr>
        <w:t>Tekuće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pomoći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temeljem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prijenosa</w:t>
      </w:r>
      <w:proofErr w:type="spellEnd"/>
      <w:r w:rsidRPr="00E51819">
        <w:rPr>
          <w:rFonts w:ascii="Arial" w:hAnsi="Arial" w:cs="Arial"/>
        </w:rPr>
        <w:t xml:space="preserve"> EU </w:t>
      </w:r>
      <w:proofErr w:type="spellStart"/>
      <w:proofErr w:type="gramStart"/>
      <w:r w:rsidRPr="00E51819">
        <w:rPr>
          <w:rFonts w:ascii="Arial" w:hAnsi="Arial" w:cs="Arial"/>
        </w:rPr>
        <w:t>sredstava</w:t>
      </w:r>
      <w:proofErr w:type="spellEnd"/>
      <w:r w:rsidRPr="00E51819">
        <w:rPr>
          <w:rFonts w:ascii="Arial" w:hAnsi="Arial" w:cs="Arial"/>
        </w:rPr>
        <w:t xml:space="preserve"> )</w:t>
      </w:r>
      <w:proofErr w:type="gramEnd"/>
      <w:r w:rsidRPr="00E51819">
        <w:rPr>
          <w:rFonts w:ascii="Arial" w:hAnsi="Arial" w:cs="Arial"/>
        </w:rPr>
        <w:t xml:space="preserve"> – </w:t>
      </w:r>
      <w:proofErr w:type="spellStart"/>
      <w:r w:rsidRPr="00E51819">
        <w:rPr>
          <w:rFonts w:ascii="Arial" w:hAnsi="Arial" w:cs="Arial"/>
        </w:rPr>
        <w:t>smanjenje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odnosu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prošlu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godinu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razloga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manjeg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broja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isplata</w:t>
      </w:r>
      <w:proofErr w:type="spellEnd"/>
      <w:r w:rsidRPr="00E51819">
        <w:rPr>
          <w:rFonts w:ascii="Arial" w:hAnsi="Arial" w:cs="Arial"/>
        </w:rPr>
        <w:t xml:space="preserve"> po </w:t>
      </w:r>
      <w:proofErr w:type="spellStart"/>
      <w:r w:rsidRPr="00E51819">
        <w:rPr>
          <w:rFonts w:ascii="Arial" w:hAnsi="Arial" w:cs="Arial"/>
        </w:rPr>
        <w:t>projektima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okviru</w:t>
      </w:r>
      <w:proofErr w:type="spellEnd"/>
      <w:r w:rsidRPr="00E51819">
        <w:rPr>
          <w:rFonts w:ascii="Arial" w:hAnsi="Arial" w:cs="Arial"/>
        </w:rPr>
        <w:t xml:space="preserve"> Erasmus plus </w:t>
      </w:r>
      <w:proofErr w:type="spellStart"/>
      <w:r w:rsidRPr="00E51819">
        <w:rPr>
          <w:rFonts w:ascii="Arial" w:hAnsi="Arial" w:cs="Arial"/>
        </w:rPr>
        <w:t>programa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proračunskim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korisnicima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općinskog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gradskog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županijskog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proračuna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izvanproračunskim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korisnicima</w:t>
      </w:r>
      <w:proofErr w:type="spellEnd"/>
      <w:r w:rsidRPr="00E51819">
        <w:rPr>
          <w:rFonts w:ascii="Arial" w:hAnsi="Arial" w:cs="Arial"/>
        </w:rPr>
        <w:t xml:space="preserve"> s </w:t>
      </w:r>
      <w:proofErr w:type="spellStart"/>
      <w:r w:rsidRPr="00E51819">
        <w:rPr>
          <w:rFonts w:ascii="Arial" w:hAnsi="Arial" w:cs="Arial"/>
        </w:rPr>
        <w:t>obzirom</w:t>
      </w:r>
      <w:proofErr w:type="spellEnd"/>
      <w:r w:rsidRPr="00E51819">
        <w:rPr>
          <w:rFonts w:ascii="Arial" w:hAnsi="Arial" w:cs="Arial"/>
        </w:rPr>
        <w:t xml:space="preserve"> da </w:t>
      </w:r>
      <w:proofErr w:type="spellStart"/>
      <w:r w:rsidRPr="00E51819">
        <w:rPr>
          <w:rFonts w:ascii="Arial" w:hAnsi="Arial" w:cs="Arial"/>
        </w:rPr>
        <w:t>programsko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razdoblje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uskoro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završava</w:t>
      </w:r>
      <w:proofErr w:type="spellEnd"/>
      <w:r w:rsidRPr="00E51819">
        <w:rPr>
          <w:rFonts w:ascii="Arial" w:hAnsi="Arial" w:cs="Arial"/>
        </w:rPr>
        <w:t>.</w:t>
      </w:r>
    </w:p>
    <w:p w14:paraId="379B350F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584F4D06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754AD171" w14:textId="77777777" w:rsidR="009D7B78" w:rsidRPr="00E51819" w:rsidRDefault="009D7B78" w:rsidP="00906CB4">
      <w:pPr>
        <w:numPr>
          <w:ilvl w:val="0"/>
          <w:numId w:val="1"/>
        </w:numPr>
        <w:ind w:left="-426" w:right="-489"/>
        <w:jc w:val="both"/>
        <w:rPr>
          <w:rFonts w:ascii="Arial" w:hAnsi="Arial" w:cs="Arial"/>
          <w:b/>
        </w:rPr>
      </w:pPr>
      <w:proofErr w:type="spellStart"/>
      <w:r w:rsidRPr="00E51819">
        <w:rPr>
          <w:rFonts w:ascii="Arial" w:hAnsi="Arial" w:cs="Arial"/>
          <w:b/>
        </w:rPr>
        <w:t>Bilješke</w:t>
      </w:r>
      <w:proofErr w:type="spellEnd"/>
      <w:r w:rsidRPr="00E51819">
        <w:rPr>
          <w:rFonts w:ascii="Arial" w:hAnsi="Arial" w:cs="Arial"/>
          <w:b/>
        </w:rPr>
        <w:t xml:space="preserve"> </w:t>
      </w:r>
      <w:proofErr w:type="spellStart"/>
      <w:r w:rsidRPr="00E51819">
        <w:rPr>
          <w:rFonts w:ascii="Arial" w:hAnsi="Arial" w:cs="Arial"/>
          <w:b/>
        </w:rPr>
        <w:t>uz</w:t>
      </w:r>
      <w:proofErr w:type="spellEnd"/>
      <w:r w:rsidRPr="00E51819">
        <w:rPr>
          <w:rFonts w:ascii="Arial" w:hAnsi="Arial" w:cs="Arial"/>
          <w:b/>
        </w:rPr>
        <w:t xml:space="preserve"> </w:t>
      </w:r>
      <w:proofErr w:type="spellStart"/>
      <w:r w:rsidRPr="00E51819">
        <w:rPr>
          <w:rFonts w:ascii="Arial" w:hAnsi="Arial" w:cs="Arial"/>
          <w:b/>
        </w:rPr>
        <w:t>obrazac</w:t>
      </w:r>
      <w:proofErr w:type="spellEnd"/>
      <w:r w:rsidRPr="00E51819">
        <w:rPr>
          <w:rFonts w:ascii="Arial" w:hAnsi="Arial" w:cs="Arial"/>
          <w:b/>
        </w:rPr>
        <w:t xml:space="preserve"> </w:t>
      </w:r>
      <w:proofErr w:type="spellStart"/>
      <w:r w:rsidRPr="00E51819">
        <w:rPr>
          <w:rFonts w:ascii="Arial" w:hAnsi="Arial" w:cs="Arial"/>
          <w:b/>
        </w:rPr>
        <w:t>Bilance</w:t>
      </w:r>
      <w:proofErr w:type="spellEnd"/>
    </w:p>
    <w:p w14:paraId="5251DC54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  <w:b/>
        </w:rPr>
      </w:pPr>
    </w:p>
    <w:p w14:paraId="297E5B28" w14:textId="20B6F3AD" w:rsidR="009D7B78" w:rsidRPr="00E51819" w:rsidRDefault="009D7B78" w:rsidP="00906CB4">
      <w:pPr>
        <w:spacing w:after="120"/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  <w:b/>
          <w:bCs/>
        </w:rPr>
        <w:t>AOP</w:t>
      </w:r>
      <w:r w:rsidR="00F11BC8">
        <w:rPr>
          <w:rFonts w:ascii="Arial" w:hAnsi="Arial" w:cs="Arial"/>
          <w:b/>
          <w:bCs/>
        </w:rPr>
        <w:t xml:space="preserve"> </w:t>
      </w:r>
      <w:r w:rsidRPr="00E51819">
        <w:rPr>
          <w:rFonts w:ascii="Arial" w:hAnsi="Arial" w:cs="Arial"/>
          <w:b/>
          <w:bCs/>
        </w:rPr>
        <w:t>001 (</w:t>
      </w:r>
      <w:proofErr w:type="spellStart"/>
      <w:r w:rsidRPr="00E51819">
        <w:rPr>
          <w:rFonts w:ascii="Arial" w:hAnsi="Arial" w:cs="Arial"/>
          <w:b/>
          <w:bCs/>
        </w:rPr>
        <w:t>Imovina</w:t>
      </w:r>
      <w:proofErr w:type="spellEnd"/>
      <w:r w:rsidRPr="00E51819">
        <w:rPr>
          <w:rFonts w:ascii="Arial" w:hAnsi="Arial" w:cs="Arial"/>
          <w:b/>
          <w:bCs/>
        </w:rPr>
        <w:t>)</w:t>
      </w:r>
      <w:r w:rsidRPr="00E51819">
        <w:rPr>
          <w:rFonts w:ascii="Arial" w:hAnsi="Arial" w:cs="Arial"/>
        </w:rPr>
        <w:t xml:space="preserve"> – </w:t>
      </w:r>
      <w:proofErr w:type="spellStart"/>
      <w:r w:rsidRPr="00E51819">
        <w:rPr>
          <w:rFonts w:ascii="Arial" w:hAnsi="Arial" w:cs="Arial"/>
        </w:rPr>
        <w:t>imovina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Agencije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dan 31.12.2021. </w:t>
      </w:r>
      <w:proofErr w:type="spellStart"/>
      <w:r w:rsidRPr="00E51819">
        <w:rPr>
          <w:rFonts w:ascii="Arial" w:hAnsi="Arial" w:cs="Arial"/>
        </w:rPr>
        <w:t>iznosi</w:t>
      </w:r>
      <w:proofErr w:type="spellEnd"/>
      <w:r w:rsidRPr="00E51819">
        <w:rPr>
          <w:rFonts w:ascii="Arial" w:hAnsi="Arial" w:cs="Arial"/>
        </w:rPr>
        <w:t xml:space="preserve"> </w:t>
      </w:r>
      <w:r w:rsidR="000A0C1F">
        <w:rPr>
          <w:rFonts w:ascii="Arial" w:hAnsi="Arial" w:cs="Arial"/>
        </w:rPr>
        <w:t>2</w:t>
      </w:r>
      <w:r w:rsidRPr="00E51819">
        <w:rPr>
          <w:rFonts w:ascii="Arial" w:hAnsi="Arial" w:cs="Arial"/>
        </w:rPr>
        <w:t>41.804.87</w:t>
      </w:r>
      <w:r w:rsidR="000A0C1F">
        <w:rPr>
          <w:rFonts w:ascii="Arial" w:hAnsi="Arial" w:cs="Arial"/>
        </w:rPr>
        <w:t>2,45</w:t>
      </w:r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 xml:space="preserve">, a </w:t>
      </w:r>
      <w:proofErr w:type="spellStart"/>
      <w:r w:rsidRPr="00E51819">
        <w:rPr>
          <w:rFonts w:ascii="Arial" w:hAnsi="Arial" w:cs="Arial"/>
        </w:rPr>
        <w:t>sastoji</w:t>
      </w:r>
      <w:proofErr w:type="spellEnd"/>
      <w:r w:rsidRPr="00E51819">
        <w:rPr>
          <w:rFonts w:ascii="Arial" w:hAnsi="Arial" w:cs="Arial"/>
        </w:rPr>
        <w:t xml:space="preserve"> se od: </w:t>
      </w:r>
    </w:p>
    <w:p w14:paraId="6F7BE2CC" w14:textId="77777777" w:rsidR="009D7B78" w:rsidRPr="000D38FF" w:rsidRDefault="009D7B78" w:rsidP="000D38FF">
      <w:pPr>
        <w:spacing w:after="120"/>
        <w:ind w:left="-426" w:right="-489"/>
        <w:jc w:val="both"/>
        <w:rPr>
          <w:rFonts w:ascii="Arial" w:hAnsi="Arial" w:cs="Arial"/>
        </w:rPr>
      </w:pPr>
      <w:r w:rsidRPr="000D38FF">
        <w:rPr>
          <w:rFonts w:ascii="Arial" w:hAnsi="Arial" w:cs="Arial"/>
        </w:rPr>
        <w:t>AOP 002 (</w:t>
      </w:r>
      <w:proofErr w:type="spellStart"/>
      <w:r w:rsidRPr="000D38FF">
        <w:rPr>
          <w:rFonts w:ascii="Arial" w:hAnsi="Arial" w:cs="Arial"/>
        </w:rPr>
        <w:t>Nefinancijska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imovina</w:t>
      </w:r>
      <w:proofErr w:type="spellEnd"/>
      <w:r w:rsidRPr="000D38FF">
        <w:rPr>
          <w:rFonts w:ascii="Arial" w:hAnsi="Arial" w:cs="Arial"/>
        </w:rPr>
        <w:t xml:space="preserve">) u </w:t>
      </w:r>
      <w:proofErr w:type="spellStart"/>
      <w:r w:rsidRPr="000D38FF">
        <w:rPr>
          <w:rFonts w:ascii="Arial" w:hAnsi="Arial" w:cs="Arial"/>
        </w:rPr>
        <w:t>iznosu</w:t>
      </w:r>
      <w:proofErr w:type="spellEnd"/>
      <w:r w:rsidRPr="000D38FF">
        <w:rPr>
          <w:rFonts w:ascii="Arial" w:hAnsi="Arial" w:cs="Arial"/>
        </w:rPr>
        <w:t xml:space="preserve"> od 2.097.978 </w:t>
      </w:r>
      <w:proofErr w:type="spellStart"/>
      <w:r w:rsidRPr="000D38FF">
        <w:rPr>
          <w:rFonts w:ascii="Arial" w:hAnsi="Arial" w:cs="Arial"/>
        </w:rPr>
        <w:t>kn</w:t>
      </w:r>
      <w:proofErr w:type="spellEnd"/>
    </w:p>
    <w:p w14:paraId="7EB8A112" w14:textId="7496295E" w:rsidR="009D7B78" w:rsidRPr="000D38FF" w:rsidRDefault="009D7B78" w:rsidP="000D38FF">
      <w:pPr>
        <w:spacing w:after="120"/>
        <w:ind w:left="-426" w:right="-489"/>
        <w:jc w:val="both"/>
        <w:rPr>
          <w:rFonts w:ascii="Arial" w:hAnsi="Arial" w:cs="Arial"/>
        </w:rPr>
      </w:pPr>
      <w:r w:rsidRPr="000D38FF">
        <w:rPr>
          <w:rFonts w:ascii="Arial" w:hAnsi="Arial" w:cs="Arial"/>
        </w:rPr>
        <w:t>AOP 063 (</w:t>
      </w:r>
      <w:proofErr w:type="spellStart"/>
      <w:r w:rsidRPr="000D38FF">
        <w:rPr>
          <w:rFonts w:ascii="Arial" w:hAnsi="Arial" w:cs="Arial"/>
        </w:rPr>
        <w:t>Financijska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imovina</w:t>
      </w:r>
      <w:proofErr w:type="spellEnd"/>
      <w:r w:rsidRPr="000D38FF">
        <w:rPr>
          <w:rFonts w:ascii="Arial" w:hAnsi="Arial" w:cs="Arial"/>
        </w:rPr>
        <w:t xml:space="preserve">) u </w:t>
      </w:r>
      <w:proofErr w:type="spellStart"/>
      <w:r w:rsidRPr="000D38FF">
        <w:rPr>
          <w:rFonts w:ascii="Arial" w:hAnsi="Arial" w:cs="Arial"/>
        </w:rPr>
        <w:t>iznosu</w:t>
      </w:r>
      <w:proofErr w:type="spellEnd"/>
      <w:r w:rsidRPr="000D38FF">
        <w:rPr>
          <w:rFonts w:ascii="Arial" w:hAnsi="Arial" w:cs="Arial"/>
        </w:rPr>
        <w:t xml:space="preserve"> od</w:t>
      </w:r>
      <w:r w:rsidR="000A0C1F" w:rsidRPr="000D38FF">
        <w:rPr>
          <w:rFonts w:ascii="Arial" w:hAnsi="Arial" w:cs="Arial"/>
        </w:rPr>
        <w:t xml:space="preserve"> 239.706.892,99</w:t>
      </w:r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kn</w:t>
      </w:r>
      <w:proofErr w:type="spellEnd"/>
    </w:p>
    <w:p w14:paraId="0C081E36" w14:textId="0280C29F" w:rsidR="009D7B78" w:rsidRPr="000D38FF" w:rsidRDefault="009D7B78" w:rsidP="000D38FF">
      <w:pPr>
        <w:spacing w:after="120"/>
        <w:ind w:left="-426" w:right="-489"/>
        <w:jc w:val="both"/>
        <w:rPr>
          <w:rFonts w:ascii="Arial" w:hAnsi="Arial" w:cs="Arial"/>
        </w:rPr>
      </w:pPr>
      <w:r w:rsidRPr="000D38FF">
        <w:rPr>
          <w:rFonts w:ascii="Arial" w:hAnsi="Arial" w:cs="Arial"/>
        </w:rPr>
        <w:t>AOP 168 (</w:t>
      </w:r>
      <w:proofErr w:type="spellStart"/>
      <w:r w:rsidRPr="000D38FF">
        <w:rPr>
          <w:rFonts w:ascii="Arial" w:hAnsi="Arial" w:cs="Arial"/>
        </w:rPr>
        <w:t>Kontinuirani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rashodi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budućeg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razdoblja</w:t>
      </w:r>
      <w:proofErr w:type="spellEnd"/>
      <w:r w:rsidRPr="000D38FF">
        <w:rPr>
          <w:rFonts w:ascii="Arial" w:hAnsi="Arial" w:cs="Arial"/>
        </w:rPr>
        <w:t xml:space="preserve">) </w:t>
      </w:r>
      <w:proofErr w:type="spellStart"/>
      <w:r w:rsidRPr="000D38FF">
        <w:rPr>
          <w:rFonts w:ascii="Arial" w:hAnsi="Arial" w:cs="Arial"/>
        </w:rPr>
        <w:t>iznose</w:t>
      </w:r>
      <w:proofErr w:type="spellEnd"/>
      <w:r w:rsidRPr="000D38FF">
        <w:rPr>
          <w:rFonts w:ascii="Arial" w:hAnsi="Arial" w:cs="Arial"/>
        </w:rPr>
        <w:t xml:space="preserve"> 1.369.934</w:t>
      </w:r>
      <w:r w:rsidR="00F11BC8" w:rsidRPr="000D38FF">
        <w:rPr>
          <w:rFonts w:ascii="Arial" w:hAnsi="Arial" w:cs="Arial"/>
        </w:rPr>
        <w:t>,45</w:t>
      </w:r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kn</w:t>
      </w:r>
      <w:proofErr w:type="spellEnd"/>
      <w:r w:rsidRPr="000D38FF">
        <w:rPr>
          <w:rFonts w:ascii="Arial" w:hAnsi="Arial" w:cs="Arial"/>
        </w:rPr>
        <w:t xml:space="preserve">, </w:t>
      </w:r>
      <w:proofErr w:type="gramStart"/>
      <w:r w:rsidRPr="000D38FF">
        <w:rPr>
          <w:rFonts w:ascii="Arial" w:hAnsi="Arial" w:cs="Arial"/>
        </w:rPr>
        <w:t>a</w:t>
      </w:r>
      <w:proofErr w:type="gram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odnose</w:t>
      </w:r>
      <w:proofErr w:type="spellEnd"/>
      <w:r w:rsidRPr="000D38FF">
        <w:rPr>
          <w:rFonts w:ascii="Arial" w:hAnsi="Arial" w:cs="Arial"/>
        </w:rPr>
        <w:t xml:space="preserve"> se </w:t>
      </w:r>
      <w:proofErr w:type="spellStart"/>
      <w:r w:rsidRPr="000D38FF">
        <w:rPr>
          <w:rFonts w:ascii="Arial" w:hAnsi="Arial" w:cs="Arial"/>
        </w:rPr>
        <w:t>na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plaću</w:t>
      </w:r>
      <w:proofErr w:type="spellEnd"/>
      <w:r w:rsidRPr="000D38FF">
        <w:rPr>
          <w:rFonts w:ascii="Arial" w:hAnsi="Arial" w:cs="Arial"/>
        </w:rPr>
        <w:t xml:space="preserve">, </w:t>
      </w:r>
      <w:proofErr w:type="spellStart"/>
      <w:r w:rsidRPr="000D38FF">
        <w:rPr>
          <w:rFonts w:ascii="Arial" w:hAnsi="Arial" w:cs="Arial"/>
        </w:rPr>
        <w:t>rashode</w:t>
      </w:r>
      <w:proofErr w:type="spellEnd"/>
      <w:r w:rsidRPr="000D38FF">
        <w:rPr>
          <w:rFonts w:ascii="Arial" w:hAnsi="Arial" w:cs="Arial"/>
        </w:rPr>
        <w:t xml:space="preserve"> za </w:t>
      </w:r>
      <w:proofErr w:type="spellStart"/>
      <w:r w:rsidRPr="000D38FF">
        <w:rPr>
          <w:rFonts w:ascii="Arial" w:hAnsi="Arial" w:cs="Arial"/>
        </w:rPr>
        <w:t>zaposlene</w:t>
      </w:r>
      <w:proofErr w:type="spellEnd"/>
      <w:r w:rsidRPr="000D38FF">
        <w:rPr>
          <w:rFonts w:ascii="Arial" w:hAnsi="Arial" w:cs="Arial"/>
        </w:rPr>
        <w:t xml:space="preserve">, </w:t>
      </w:r>
      <w:proofErr w:type="spellStart"/>
      <w:r w:rsidRPr="000D38FF">
        <w:rPr>
          <w:rFonts w:ascii="Arial" w:hAnsi="Arial" w:cs="Arial"/>
        </w:rPr>
        <w:t>te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ostale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kontinuirane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rashode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poslovanja</w:t>
      </w:r>
      <w:proofErr w:type="spellEnd"/>
      <w:r w:rsidRPr="000D38FF">
        <w:rPr>
          <w:rFonts w:ascii="Arial" w:hAnsi="Arial" w:cs="Arial"/>
        </w:rPr>
        <w:t>.</w:t>
      </w:r>
    </w:p>
    <w:p w14:paraId="2E7BBC09" w14:textId="77777777" w:rsidR="009D7B78" w:rsidRPr="00E51819" w:rsidRDefault="009D7B78" w:rsidP="000D38FF">
      <w:pPr>
        <w:ind w:left="-426" w:right="-489"/>
        <w:jc w:val="both"/>
        <w:rPr>
          <w:rFonts w:ascii="Arial" w:hAnsi="Arial" w:cs="Arial"/>
        </w:rPr>
      </w:pPr>
    </w:p>
    <w:p w14:paraId="5BE96482" w14:textId="25AF0A3F" w:rsidR="009D7B78" w:rsidRPr="000D38FF" w:rsidRDefault="009D7B78" w:rsidP="000D38FF">
      <w:pPr>
        <w:spacing w:after="120"/>
        <w:ind w:left="-426" w:right="-489"/>
        <w:jc w:val="both"/>
        <w:rPr>
          <w:rFonts w:ascii="Arial" w:hAnsi="Arial" w:cs="Arial"/>
        </w:rPr>
      </w:pPr>
      <w:r w:rsidRPr="000D38FF">
        <w:rPr>
          <w:rFonts w:ascii="Arial" w:hAnsi="Arial" w:cs="Arial"/>
          <w:b/>
          <w:bCs/>
        </w:rPr>
        <w:t>AOP</w:t>
      </w:r>
      <w:r w:rsidR="00F11BC8" w:rsidRPr="000D38FF">
        <w:rPr>
          <w:rFonts w:ascii="Arial" w:hAnsi="Arial" w:cs="Arial"/>
          <w:b/>
          <w:bCs/>
        </w:rPr>
        <w:t xml:space="preserve"> </w:t>
      </w:r>
      <w:r w:rsidRPr="000D38FF">
        <w:rPr>
          <w:rFonts w:ascii="Arial" w:hAnsi="Arial" w:cs="Arial"/>
          <w:b/>
          <w:bCs/>
        </w:rPr>
        <w:t>169 (</w:t>
      </w:r>
      <w:proofErr w:type="spellStart"/>
      <w:r w:rsidRPr="000D38FF">
        <w:rPr>
          <w:rFonts w:ascii="Arial" w:hAnsi="Arial" w:cs="Arial"/>
          <w:b/>
          <w:bCs/>
        </w:rPr>
        <w:t>Obveze</w:t>
      </w:r>
      <w:proofErr w:type="spellEnd"/>
      <w:r w:rsidRPr="000D38FF">
        <w:rPr>
          <w:rFonts w:ascii="Arial" w:hAnsi="Arial" w:cs="Arial"/>
          <w:b/>
          <w:bCs/>
        </w:rPr>
        <w:t xml:space="preserve"> </w:t>
      </w:r>
      <w:proofErr w:type="spellStart"/>
      <w:r w:rsidRPr="000D38FF">
        <w:rPr>
          <w:rFonts w:ascii="Arial" w:hAnsi="Arial" w:cs="Arial"/>
          <w:b/>
          <w:bCs/>
        </w:rPr>
        <w:t>i</w:t>
      </w:r>
      <w:proofErr w:type="spellEnd"/>
      <w:r w:rsidRPr="000D38FF">
        <w:rPr>
          <w:rFonts w:ascii="Arial" w:hAnsi="Arial" w:cs="Arial"/>
          <w:b/>
          <w:bCs/>
        </w:rPr>
        <w:t xml:space="preserve"> </w:t>
      </w:r>
      <w:proofErr w:type="spellStart"/>
      <w:r w:rsidRPr="000D38FF">
        <w:rPr>
          <w:rFonts w:ascii="Arial" w:hAnsi="Arial" w:cs="Arial"/>
          <w:b/>
          <w:bCs/>
        </w:rPr>
        <w:t>vlastiti</w:t>
      </w:r>
      <w:proofErr w:type="spellEnd"/>
      <w:r w:rsidRPr="000D38FF">
        <w:rPr>
          <w:rFonts w:ascii="Arial" w:hAnsi="Arial" w:cs="Arial"/>
          <w:b/>
          <w:bCs/>
        </w:rPr>
        <w:t xml:space="preserve"> </w:t>
      </w:r>
      <w:proofErr w:type="spellStart"/>
      <w:r w:rsidRPr="000D38FF">
        <w:rPr>
          <w:rFonts w:ascii="Arial" w:hAnsi="Arial" w:cs="Arial"/>
          <w:b/>
          <w:bCs/>
        </w:rPr>
        <w:t>izvori</w:t>
      </w:r>
      <w:proofErr w:type="spellEnd"/>
      <w:r w:rsidRPr="000D38FF">
        <w:rPr>
          <w:rFonts w:ascii="Arial" w:hAnsi="Arial" w:cs="Arial"/>
          <w:b/>
          <w:bCs/>
        </w:rPr>
        <w:t xml:space="preserve">) </w:t>
      </w:r>
      <w:r w:rsidRPr="000D38FF">
        <w:rPr>
          <w:rFonts w:ascii="Arial" w:hAnsi="Arial" w:cs="Arial"/>
        </w:rPr>
        <w:t xml:space="preserve">– </w:t>
      </w:r>
      <w:proofErr w:type="spellStart"/>
      <w:r w:rsidRPr="000D38FF">
        <w:rPr>
          <w:rFonts w:ascii="Arial" w:hAnsi="Arial" w:cs="Arial"/>
        </w:rPr>
        <w:t>na</w:t>
      </w:r>
      <w:proofErr w:type="spellEnd"/>
      <w:r w:rsidRPr="000D38FF">
        <w:rPr>
          <w:rFonts w:ascii="Arial" w:hAnsi="Arial" w:cs="Arial"/>
        </w:rPr>
        <w:t xml:space="preserve"> dan 31.12.2021. </w:t>
      </w:r>
      <w:proofErr w:type="spellStart"/>
      <w:r w:rsidRPr="000D38FF">
        <w:rPr>
          <w:rFonts w:ascii="Arial" w:hAnsi="Arial" w:cs="Arial"/>
        </w:rPr>
        <w:t>iznosi</w:t>
      </w:r>
      <w:proofErr w:type="spellEnd"/>
      <w:r w:rsidRPr="000D38FF">
        <w:rPr>
          <w:rFonts w:ascii="Arial" w:hAnsi="Arial" w:cs="Arial"/>
        </w:rPr>
        <w:t xml:space="preserve"> 241.804.872</w:t>
      </w:r>
      <w:r w:rsidR="000A0C1F" w:rsidRPr="000D38FF">
        <w:rPr>
          <w:rFonts w:ascii="Arial" w:hAnsi="Arial" w:cs="Arial"/>
        </w:rPr>
        <w:t>,45</w:t>
      </w:r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kn</w:t>
      </w:r>
      <w:proofErr w:type="spellEnd"/>
      <w:r w:rsidRPr="000D38FF">
        <w:rPr>
          <w:rFonts w:ascii="Arial" w:hAnsi="Arial" w:cs="Arial"/>
        </w:rPr>
        <w:t xml:space="preserve">, a </w:t>
      </w:r>
      <w:proofErr w:type="spellStart"/>
      <w:r w:rsidRPr="000D38FF">
        <w:rPr>
          <w:rFonts w:ascii="Arial" w:hAnsi="Arial" w:cs="Arial"/>
        </w:rPr>
        <w:t>sastoji</w:t>
      </w:r>
      <w:proofErr w:type="spellEnd"/>
      <w:r w:rsidRPr="000D38FF">
        <w:rPr>
          <w:rFonts w:ascii="Arial" w:hAnsi="Arial" w:cs="Arial"/>
        </w:rPr>
        <w:t xml:space="preserve"> se od: </w:t>
      </w:r>
    </w:p>
    <w:p w14:paraId="23C1B4C2" w14:textId="04149326" w:rsidR="009D7B78" w:rsidRPr="000D38FF" w:rsidRDefault="009D7B78" w:rsidP="000D38FF">
      <w:pPr>
        <w:spacing w:after="120"/>
        <w:ind w:left="-426" w:right="-489"/>
        <w:jc w:val="both"/>
        <w:rPr>
          <w:rFonts w:ascii="Arial" w:hAnsi="Arial" w:cs="Arial"/>
        </w:rPr>
      </w:pPr>
      <w:r w:rsidRPr="000D38FF">
        <w:rPr>
          <w:rFonts w:ascii="Arial" w:hAnsi="Arial" w:cs="Arial"/>
        </w:rPr>
        <w:t>AOP 170 (</w:t>
      </w:r>
      <w:proofErr w:type="spellStart"/>
      <w:r w:rsidRPr="000D38FF">
        <w:rPr>
          <w:rFonts w:ascii="Arial" w:hAnsi="Arial" w:cs="Arial"/>
        </w:rPr>
        <w:t>Obveze</w:t>
      </w:r>
      <w:proofErr w:type="spellEnd"/>
      <w:r w:rsidRPr="000D38FF">
        <w:rPr>
          <w:rFonts w:ascii="Arial" w:hAnsi="Arial" w:cs="Arial"/>
        </w:rPr>
        <w:t xml:space="preserve">) u </w:t>
      </w:r>
      <w:proofErr w:type="spellStart"/>
      <w:r w:rsidRPr="000D38FF">
        <w:rPr>
          <w:rFonts w:ascii="Arial" w:hAnsi="Arial" w:cs="Arial"/>
        </w:rPr>
        <w:t>iznosu</w:t>
      </w:r>
      <w:proofErr w:type="spellEnd"/>
      <w:r w:rsidRPr="000D38FF">
        <w:rPr>
          <w:rFonts w:ascii="Arial" w:hAnsi="Arial" w:cs="Arial"/>
        </w:rPr>
        <w:t xml:space="preserve"> od 221.402.902</w:t>
      </w:r>
      <w:r w:rsidR="00F11BC8" w:rsidRPr="000D38FF">
        <w:rPr>
          <w:rFonts w:ascii="Arial" w:hAnsi="Arial" w:cs="Arial"/>
        </w:rPr>
        <w:t>,31</w:t>
      </w:r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kn</w:t>
      </w:r>
      <w:proofErr w:type="spellEnd"/>
    </w:p>
    <w:p w14:paraId="59402EAC" w14:textId="2A0D966E" w:rsidR="009D7B78" w:rsidRPr="000D38FF" w:rsidRDefault="009D7B78" w:rsidP="000D38FF">
      <w:pPr>
        <w:spacing w:after="120"/>
        <w:ind w:left="-426" w:right="-489"/>
        <w:jc w:val="both"/>
        <w:rPr>
          <w:rFonts w:ascii="Arial" w:hAnsi="Arial" w:cs="Arial"/>
        </w:rPr>
      </w:pPr>
      <w:r w:rsidRPr="000D38FF">
        <w:rPr>
          <w:rFonts w:ascii="Arial" w:hAnsi="Arial" w:cs="Arial"/>
        </w:rPr>
        <w:t>AOP 232 (</w:t>
      </w:r>
      <w:proofErr w:type="spellStart"/>
      <w:r w:rsidRPr="000D38FF">
        <w:rPr>
          <w:rFonts w:ascii="Arial" w:hAnsi="Arial" w:cs="Arial"/>
        </w:rPr>
        <w:t>Vlastiti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izvori</w:t>
      </w:r>
      <w:proofErr w:type="spellEnd"/>
      <w:r w:rsidRPr="000D38FF">
        <w:rPr>
          <w:rFonts w:ascii="Arial" w:hAnsi="Arial" w:cs="Arial"/>
        </w:rPr>
        <w:t xml:space="preserve">) u </w:t>
      </w:r>
      <w:proofErr w:type="spellStart"/>
      <w:r w:rsidRPr="000D38FF">
        <w:rPr>
          <w:rFonts w:ascii="Arial" w:hAnsi="Arial" w:cs="Arial"/>
        </w:rPr>
        <w:t>iznosu</w:t>
      </w:r>
      <w:proofErr w:type="spellEnd"/>
      <w:r w:rsidRPr="000D38FF">
        <w:rPr>
          <w:rFonts w:ascii="Arial" w:hAnsi="Arial" w:cs="Arial"/>
        </w:rPr>
        <w:t xml:space="preserve"> od 2.097.9</w:t>
      </w:r>
      <w:r w:rsidR="00F11BC8" w:rsidRPr="000D38FF">
        <w:rPr>
          <w:rFonts w:ascii="Arial" w:hAnsi="Arial" w:cs="Arial"/>
        </w:rPr>
        <w:t>79,46</w:t>
      </w:r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kn</w:t>
      </w:r>
      <w:proofErr w:type="spellEnd"/>
    </w:p>
    <w:p w14:paraId="0E4B5F2B" w14:textId="33CF67FD" w:rsidR="009D7B78" w:rsidRPr="000D38FF" w:rsidRDefault="009D7B78" w:rsidP="000D38FF">
      <w:pPr>
        <w:spacing w:after="120"/>
        <w:ind w:left="-426" w:right="-489"/>
        <w:jc w:val="both"/>
        <w:rPr>
          <w:rFonts w:ascii="Arial" w:hAnsi="Arial" w:cs="Arial"/>
        </w:rPr>
      </w:pPr>
      <w:r w:rsidRPr="000D38FF">
        <w:rPr>
          <w:rFonts w:ascii="Arial" w:hAnsi="Arial" w:cs="Arial"/>
        </w:rPr>
        <w:t>AOP 253 (</w:t>
      </w:r>
      <w:proofErr w:type="spellStart"/>
      <w:r w:rsidRPr="000D38FF">
        <w:rPr>
          <w:rFonts w:ascii="Arial" w:hAnsi="Arial" w:cs="Arial"/>
        </w:rPr>
        <w:t>Izvanbilančani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zapisi</w:t>
      </w:r>
      <w:proofErr w:type="spellEnd"/>
      <w:r w:rsidRPr="000D38FF">
        <w:rPr>
          <w:rFonts w:ascii="Arial" w:hAnsi="Arial" w:cs="Arial"/>
        </w:rPr>
        <w:t xml:space="preserve">) </w:t>
      </w:r>
      <w:proofErr w:type="spellStart"/>
      <w:r w:rsidRPr="000D38FF">
        <w:rPr>
          <w:rFonts w:ascii="Arial" w:hAnsi="Arial" w:cs="Arial"/>
        </w:rPr>
        <w:t>iznose</w:t>
      </w:r>
      <w:proofErr w:type="spellEnd"/>
      <w:r w:rsidRPr="000D38FF">
        <w:rPr>
          <w:rFonts w:ascii="Arial" w:hAnsi="Arial" w:cs="Arial"/>
        </w:rPr>
        <w:t xml:space="preserve"> 143.094.557</w:t>
      </w:r>
      <w:r w:rsidR="00F11BC8" w:rsidRPr="000D38FF">
        <w:rPr>
          <w:rFonts w:ascii="Arial" w:hAnsi="Arial" w:cs="Arial"/>
        </w:rPr>
        <w:t>,02</w:t>
      </w:r>
      <w:r w:rsidRPr="000D38FF">
        <w:rPr>
          <w:rFonts w:ascii="Arial" w:hAnsi="Arial" w:cs="Arial"/>
        </w:rPr>
        <w:t xml:space="preserve"> kn. Ova </w:t>
      </w:r>
      <w:proofErr w:type="spellStart"/>
      <w:r w:rsidRPr="000D38FF">
        <w:rPr>
          <w:rFonts w:ascii="Arial" w:hAnsi="Arial" w:cs="Arial"/>
        </w:rPr>
        <w:t>skupina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izvanbilančnih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zapisa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sastoji</w:t>
      </w:r>
      <w:proofErr w:type="spellEnd"/>
      <w:r w:rsidRPr="000D38FF">
        <w:rPr>
          <w:rFonts w:ascii="Arial" w:hAnsi="Arial" w:cs="Arial"/>
        </w:rPr>
        <w:t xml:space="preserve"> se od </w:t>
      </w:r>
      <w:proofErr w:type="spellStart"/>
      <w:r w:rsidRPr="000D38FF">
        <w:rPr>
          <w:rFonts w:ascii="Arial" w:hAnsi="Arial" w:cs="Arial"/>
        </w:rPr>
        <w:t>instrumenata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osiguranja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plaćanja</w:t>
      </w:r>
      <w:proofErr w:type="spellEnd"/>
      <w:r w:rsidRPr="000D38FF">
        <w:rPr>
          <w:rFonts w:ascii="Arial" w:hAnsi="Arial" w:cs="Arial"/>
        </w:rPr>
        <w:t xml:space="preserve"> (</w:t>
      </w:r>
      <w:proofErr w:type="spellStart"/>
      <w:r w:rsidRPr="000D38FF">
        <w:rPr>
          <w:rFonts w:ascii="Arial" w:hAnsi="Arial" w:cs="Arial"/>
        </w:rPr>
        <w:t>zadužnice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i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bankarske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garancije</w:t>
      </w:r>
      <w:proofErr w:type="spellEnd"/>
      <w:r w:rsidRPr="000D38FF">
        <w:rPr>
          <w:rFonts w:ascii="Arial" w:hAnsi="Arial" w:cs="Arial"/>
        </w:rPr>
        <w:t xml:space="preserve"> za </w:t>
      </w:r>
      <w:proofErr w:type="spellStart"/>
      <w:r w:rsidRPr="000D38FF">
        <w:rPr>
          <w:rFonts w:ascii="Arial" w:hAnsi="Arial" w:cs="Arial"/>
        </w:rPr>
        <w:t>javnu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nabavu</w:t>
      </w:r>
      <w:proofErr w:type="spellEnd"/>
      <w:r w:rsidRPr="000D38FF">
        <w:rPr>
          <w:rFonts w:ascii="Arial" w:hAnsi="Arial" w:cs="Arial"/>
        </w:rPr>
        <w:t xml:space="preserve">) u </w:t>
      </w:r>
      <w:proofErr w:type="spellStart"/>
      <w:r w:rsidRPr="000D38FF">
        <w:rPr>
          <w:rFonts w:ascii="Arial" w:hAnsi="Arial" w:cs="Arial"/>
        </w:rPr>
        <w:t>iznosu</w:t>
      </w:r>
      <w:proofErr w:type="spellEnd"/>
      <w:r w:rsidRPr="000D38FF">
        <w:rPr>
          <w:rFonts w:ascii="Arial" w:hAnsi="Arial" w:cs="Arial"/>
        </w:rPr>
        <w:t xml:space="preserve"> od 360.000</w:t>
      </w:r>
      <w:r w:rsidR="00F11BC8" w:rsidRPr="000D38FF">
        <w:rPr>
          <w:rFonts w:ascii="Arial" w:hAnsi="Arial" w:cs="Arial"/>
        </w:rPr>
        <w:t>,00</w:t>
      </w:r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kn</w:t>
      </w:r>
      <w:proofErr w:type="spellEnd"/>
      <w:r w:rsidRPr="000D38FF">
        <w:rPr>
          <w:rFonts w:ascii="Arial" w:hAnsi="Arial" w:cs="Arial"/>
        </w:rPr>
        <w:t xml:space="preserve">, </w:t>
      </w:r>
      <w:proofErr w:type="spellStart"/>
      <w:r w:rsidRPr="000D38FF">
        <w:rPr>
          <w:rFonts w:ascii="Arial" w:hAnsi="Arial" w:cs="Arial"/>
        </w:rPr>
        <w:t>obveza</w:t>
      </w:r>
      <w:proofErr w:type="spellEnd"/>
      <w:r w:rsidRPr="000D38FF">
        <w:rPr>
          <w:rFonts w:ascii="Arial" w:hAnsi="Arial" w:cs="Arial"/>
        </w:rPr>
        <w:t xml:space="preserve"> po </w:t>
      </w:r>
      <w:proofErr w:type="spellStart"/>
      <w:r w:rsidRPr="000D38FF">
        <w:rPr>
          <w:rFonts w:ascii="Arial" w:hAnsi="Arial" w:cs="Arial"/>
        </w:rPr>
        <w:t>sudskim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sporovima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i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na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ugovore</w:t>
      </w:r>
      <w:proofErr w:type="spellEnd"/>
      <w:r w:rsidRPr="000D38FF">
        <w:rPr>
          <w:rFonts w:ascii="Arial" w:hAnsi="Arial" w:cs="Arial"/>
        </w:rPr>
        <w:t xml:space="preserve"> za </w:t>
      </w:r>
      <w:proofErr w:type="spellStart"/>
      <w:r w:rsidRPr="000D38FF">
        <w:rPr>
          <w:rFonts w:ascii="Arial" w:hAnsi="Arial" w:cs="Arial"/>
        </w:rPr>
        <w:t>projekte</w:t>
      </w:r>
      <w:proofErr w:type="spellEnd"/>
      <w:r w:rsidRPr="000D38FF">
        <w:rPr>
          <w:rFonts w:ascii="Arial" w:hAnsi="Arial" w:cs="Arial"/>
        </w:rPr>
        <w:t xml:space="preserve"> u </w:t>
      </w:r>
      <w:proofErr w:type="spellStart"/>
      <w:r w:rsidRPr="000D38FF">
        <w:rPr>
          <w:rFonts w:ascii="Arial" w:hAnsi="Arial" w:cs="Arial"/>
        </w:rPr>
        <w:t>okviru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provedbe</w:t>
      </w:r>
      <w:proofErr w:type="spellEnd"/>
      <w:r w:rsidRPr="000D38FF">
        <w:rPr>
          <w:rFonts w:ascii="Arial" w:hAnsi="Arial" w:cs="Arial"/>
        </w:rPr>
        <w:t xml:space="preserve"> </w:t>
      </w:r>
      <w:proofErr w:type="spellStart"/>
      <w:r w:rsidRPr="000D38FF">
        <w:rPr>
          <w:rFonts w:ascii="Arial" w:hAnsi="Arial" w:cs="Arial"/>
        </w:rPr>
        <w:t>programa</w:t>
      </w:r>
      <w:proofErr w:type="spellEnd"/>
      <w:r w:rsidRPr="000D38FF">
        <w:rPr>
          <w:rFonts w:ascii="Arial" w:hAnsi="Arial" w:cs="Arial"/>
        </w:rPr>
        <w:t xml:space="preserve"> Erasmus plus, ESS, E-twinning.</w:t>
      </w:r>
    </w:p>
    <w:p w14:paraId="7C8EB08F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09186A25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08ACBB3A" w14:textId="77777777" w:rsidR="009D7B78" w:rsidRPr="00E51819" w:rsidRDefault="009D7B78" w:rsidP="00906CB4">
      <w:pPr>
        <w:numPr>
          <w:ilvl w:val="0"/>
          <w:numId w:val="1"/>
        </w:numPr>
        <w:ind w:left="-426" w:right="-489"/>
        <w:jc w:val="both"/>
        <w:rPr>
          <w:rFonts w:ascii="Arial" w:hAnsi="Arial" w:cs="Arial"/>
          <w:b/>
        </w:rPr>
      </w:pPr>
      <w:proofErr w:type="spellStart"/>
      <w:r w:rsidRPr="00E51819">
        <w:rPr>
          <w:rFonts w:ascii="Arial" w:hAnsi="Arial" w:cs="Arial"/>
          <w:b/>
        </w:rPr>
        <w:t>Bilješke</w:t>
      </w:r>
      <w:proofErr w:type="spellEnd"/>
      <w:r w:rsidRPr="00E51819">
        <w:rPr>
          <w:rFonts w:ascii="Arial" w:hAnsi="Arial" w:cs="Arial"/>
          <w:b/>
        </w:rPr>
        <w:t xml:space="preserve"> </w:t>
      </w:r>
      <w:proofErr w:type="spellStart"/>
      <w:r w:rsidRPr="00E51819">
        <w:rPr>
          <w:rFonts w:ascii="Arial" w:hAnsi="Arial" w:cs="Arial"/>
          <w:b/>
        </w:rPr>
        <w:t>uz</w:t>
      </w:r>
      <w:proofErr w:type="spellEnd"/>
      <w:r w:rsidRPr="00E51819">
        <w:rPr>
          <w:rFonts w:ascii="Arial" w:hAnsi="Arial" w:cs="Arial"/>
          <w:b/>
        </w:rPr>
        <w:t xml:space="preserve"> </w:t>
      </w:r>
      <w:proofErr w:type="spellStart"/>
      <w:r w:rsidRPr="00E51819">
        <w:rPr>
          <w:rFonts w:ascii="Arial" w:hAnsi="Arial" w:cs="Arial"/>
          <w:b/>
        </w:rPr>
        <w:t>obrazac</w:t>
      </w:r>
      <w:proofErr w:type="spellEnd"/>
      <w:r w:rsidRPr="00E51819">
        <w:rPr>
          <w:rFonts w:ascii="Arial" w:hAnsi="Arial" w:cs="Arial"/>
          <w:b/>
        </w:rPr>
        <w:t xml:space="preserve"> P-VRIO</w:t>
      </w:r>
    </w:p>
    <w:p w14:paraId="659752DF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  <w:b/>
        </w:rPr>
      </w:pPr>
    </w:p>
    <w:p w14:paraId="795314B1" w14:textId="28733619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proofErr w:type="spellStart"/>
      <w:r w:rsidRPr="00E51819">
        <w:rPr>
          <w:rFonts w:ascii="Arial" w:hAnsi="Arial" w:cs="Arial"/>
        </w:rPr>
        <w:lastRenderedPageBreak/>
        <w:t>Izvještaj</w:t>
      </w:r>
      <w:proofErr w:type="spellEnd"/>
      <w:r w:rsidRPr="00E51819">
        <w:rPr>
          <w:rFonts w:ascii="Arial" w:hAnsi="Arial" w:cs="Arial"/>
        </w:rPr>
        <w:t xml:space="preserve"> o </w:t>
      </w:r>
      <w:proofErr w:type="spellStart"/>
      <w:r w:rsidRPr="00E51819">
        <w:rPr>
          <w:rFonts w:ascii="Arial" w:hAnsi="Arial" w:cs="Arial"/>
        </w:rPr>
        <w:t>promjeni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vrijednosti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obujmu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imovine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obveza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izvještajno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razdoblje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iskazano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smanjenje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obujma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imovine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iznosu</w:t>
      </w:r>
      <w:proofErr w:type="spellEnd"/>
      <w:r w:rsidRPr="00E51819">
        <w:rPr>
          <w:rFonts w:ascii="Arial" w:hAnsi="Arial" w:cs="Arial"/>
        </w:rPr>
        <w:t xml:space="preserve"> od 5.91</w:t>
      </w:r>
      <w:r w:rsidR="00F11BC8">
        <w:rPr>
          <w:rFonts w:ascii="Arial" w:hAnsi="Arial" w:cs="Arial"/>
        </w:rPr>
        <w:t>5,71</w:t>
      </w:r>
      <w:r w:rsidRPr="00E51819">
        <w:rPr>
          <w:rFonts w:ascii="Arial" w:hAnsi="Arial" w:cs="Arial"/>
        </w:rPr>
        <w:t xml:space="preserve"> kn. </w:t>
      </w:r>
      <w:proofErr w:type="spellStart"/>
      <w:r w:rsidRPr="00E51819">
        <w:rPr>
          <w:rFonts w:ascii="Arial" w:hAnsi="Arial" w:cs="Arial"/>
        </w:rPr>
        <w:t>Smanjenje</w:t>
      </w:r>
      <w:proofErr w:type="spellEnd"/>
      <w:r w:rsidRPr="00E51819">
        <w:rPr>
          <w:rFonts w:ascii="Arial" w:hAnsi="Arial" w:cs="Arial"/>
        </w:rPr>
        <w:t xml:space="preserve"> se </w:t>
      </w:r>
      <w:proofErr w:type="spellStart"/>
      <w:r w:rsidRPr="00E51819">
        <w:rPr>
          <w:rFonts w:ascii="Arial" w:hAnsi="Arial" w:cs="Arial"/>
        </w:rPr>
        <w:t>odnosi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rashodovanu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imovinu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koja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nije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bila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više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uporabu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te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zbrinuta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odnosno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odvežena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otpad</w:t>
      </w:r>
      <w:proofErr w:type="spellEnd"/>
      <w:r w:rsidRPr="00E51819">
        <w:rPr>
          <w:rFonts w:ascii="Arial" w:hAnsi="Arial" w:cs="Arial"/>
        </w:rPr>
        <w:t xml:space="preserve">. Pored </w:t>
      </w:r>
      <w:proofErr w:type="spellStart"/>
      <w:r w:rsidRPr="00E51819">
        <w:rPr>
          <w:rFonts w:ascii="Arial" w:hAnsi="Arial" w:cs="Arial"/>
        </w:rPr>
        <w:t>dotrajale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imovine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koja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zbrinuta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smanjenje</w:t>
      </w:r>
      <w:proofErr w:type="spellEnd"/>
      <w:r w:rsidRPr="00E51819">
        <w:rPr>
          <w:rFonts w:ascii="Arial" w:hAnsi="Arial" w:cs="Arial"/>
        </w:rPr>
        <w:t xml:space="preserve"> se </w:t>
      </w:r>
      <w:proofErr w:type="spellStart"/>
      <w:r w:rsidRPr="00E51819">
        <w:rPr>
          <w:rFonts w:ascii="Arial" w:hAnsi="Arial" w:cs="Arial"/>
        </w:rPr>
        <w:t>odnosi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nagrade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dobivene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nagradnom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natječaju</w:t>
      </w:r>
      <w:proofErr w:type="spellEnd"/>
      <w:r w:rsidRPr="00E51819">
        <w:rPr>
          <w:rFonts w:ascii="Arial" w:hAnsi="Arial" w:cs="Arial"/>
        </w:rPr>
        <w:t>.</w:t>
      </w:r>
    </w:p>
    <w:p w14:paraId="034DC8C9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5A1C6B82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0F5545AE" w14:textId="77777777" w:rsidR="009D7B78" w:rsidRPr="00E51819" w:rsidRDefault="009D7B78" w:rsidP="00906CB4">
      <w:pPr>
        <w:numPr>
          <w:ilvl w:val="0"/>
          <w:numId w:val="1"/>
        </w:numPr>
        <w:ind w:left="-426" w:right="-489"/>
        <w:jc w:val="both"/>
        <w:rPr>
          <w:rFonts w:ascii="Arial" w:hAnsi="Arial" w:cs="Arial"/>
          <w:b/>
        </w:rPr>
      </w:pPr>
      <w:proofErr w:type="spellStart"/>
      <w:r w:rsidRPr="00E51819">
        <w:rPr>
          <w:rFonts w:ascii="Arial" w:hAnsi="Arial" w:cs="Arial"/>
          <w:b/>
        </w:rPr>
        <w:t>Bilješke</w:t>
      </w:r>
      <w:proofErr w:type="spellEnd"/>
      <w:r w:rsidRPr="00E51819">
        <w:rPr>
          <w:rFonts w:ascii="Arial" w:hAnsi="Arial" w:cs="Arial"/>
          <w:b/>
        </w:rPr>
        <w:t xml:space="preserve"> </w:t>
      </w:r>
      <w:proofErr w:type="spellStart"/>
      <w:r w:rsidRPr="00E51819">
        <w:rPr>
          <w:rFonts w:ascii="Arial" w:hAnsi="Arial" w:cs="Arial"/>
          <w:b/>
        </w:rPr>
        <w:t>uz</w:t>
      </w:r>
      <w:proofErr w:type="spellEnd"/>
      <w:r w:rsidRPr="00E51819">
        <w:rPr>
          <w:rFonts w:ascii="Arial" w:hAnsi="Arial" w:cs="Arial"/>
          <w:b/>
        </w:rPr>
        <w:t xml:space="preserve"> </w:t>
      </w:r>
      <w:proofErr w:type="spellStart"/>
      <w:r w:rsidRPr="00E51819">
        <w:rPr>
          <w:rFonts w:ascii="Arial" w:hAnsi="Arial" w:cs="Arial"/>
          <w:b/>
        </w:rPr>
        <w:t>obrazac</w:t>
      </w:r>
      <w:proofErr w:type="spellEnd"/>
      <w:r w:rsidRPr="00E51819">
        <w:rPr>
          <w:rFonts w:ascii="Arial" w:hAnsi="Arial" w:cs="Arial"/>
          <w:b/>
        </w:rPr>
        <w:t xml:space="preserve"> RAS – </w:t>
      </w:r>
      <w:proofErr w:type="spellStart"/>
      <w:r w:rsidRPr="00E51819">
        <w:rPr>
          <w:rFonts w:ascii="Arial" w:hAnsi="Arial" w:cs="Arial"/>
          <w:b/>
        </w:rPr>
        <w:t>funkcijski</w:t>
      </w:r>
      <w:proofErr w:type="spellEnd"/>
      <w:r w:rsidRPr="00E51819">
        <w:rPr>
          <w:rFonts w:ascii="Arial" w:hAnsi="Arial" w:cs="Arial"/>
          <w:b/>
        </w:rPr>
        <w:t xml:space="preserve"> </w:t>
      </w:r>
    </w:p>
    <w:p w14:paraId="555EDA75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32EFA7D3" w14:textId="7337A011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  <w:proofErr w:type="spellStart"/>
      <w:r w:rsidRPr="00E51819">
        <w:rPr>
          <w:rFonts w:ascii="Arial" w:hAnsi="Arial" w:cs="Arial"/>
        </w:rPr>
        <w:t>Izvještaj</w:t>
      </w:r>
      <w:proofErr w:type="spellEnd"/>
      <w:r w:rsidRPr="00E51819">
        <w:rPr>
          <w:rFonts w:ascii="Arial" w:hAnsi="Arial" w:cs="Arial"/>
        </w:rPr>
        <w:t xml:space="preserve"> o </w:t>
      </w:r>
      <w:proofErr w:type="spellStart"/>
      <w:r w:rsidRPr="00E51819">
        <w:rPr>
          <w:rFonts w:ascii="Arial" w:hAnsi="Arial" w:cs="Arial"/>
        </w:rPr>
        <w:t>rashodima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prema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funkcijskoj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klasifikaciji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izvještajno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razdoblje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odnosi</w:t>
      </w:r>
      <w:proofErr w:type="spellEnd"/>
      <w:r w:rsidRPr="00E51819">
        <w:rPr>
          <w:rFonts w:ascii="Arial" w:hAnsi="Arial" w:cs="Arial"/>
        </w:rPr>
        <w:t xml:space="preserve"> se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sve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programe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Agencije</w:t>
      </w:r>
      <w:proofErr w:type="spellEnd"/>
      <w:r w:rsidRPr="00E51819">
        <w:rPr>
          <w:rFonts w:ascii="Arial" w:hAnsi="Arial" w:cs="Arial"/>
        </w:rPr>
        <w:t xml:space="preserve"> pod </w:t>
      </w:r>
      <w:proofErr w:type="spellStart"/>
      <w:r w:rsidRPr="00E51819">
        <w:rPr>
          <w:rFonts w:ascii="Arial" w:hAnsi="Arial" w:cs="Arial"/>
        </w:rPr>
        <w:t>funkcijom</w:t>
      </w:r>
      <w:proofErr w:type="spellEnd"/>
      <w:r w:rsidRPr="00E51819">
        <w:rPr>
          <w:rFonts w:ascii="Arial" w:hAnsi="Arial" w:cs="Arial"/>
        </w:rPr>
        <w:t xml:space="preserve"> 097 (AOP 123) – </w:t>
      </w:r>
      <w:proofErr w:type="spellStart"/>
      <w:r w:rsidRPr="00E51819">
        <w:rPr>
          <w:rFonts w:ascii="Arial" w:hAnsi="Arial" w:cs="Arial"/>
        </w:rPr>
        <w:t>Istraživanje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razvoj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obrazovanja</w:t>
      </w:r>
      <w:proofErr w:type="spellEnd"/>
      <w:r w:rsidRPr="00E51819">
        <w:rPr>
          <w:rFonts w:ascii="Arial" w:hAnsi="Arial" w:cs="Arial"/>
        </w:rPr>
        <w:t xml:space="preserve">, </w:t>
      </w:r>
      <w:proofErr w:type="gramStart"/>
      <w:r w:rsidRPr="00E51819">
        <w:rPr>
          <w:rFonts w:ascii="Arial" w:hAnsi="Arial" w:cs="Arial"/>
        </w:rPr>
        <w:t>a</w:t>
      </w:r>
      <w:proofErr w:type="gram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iznosi</w:t>
      </w:r>
      <w:proofErr w:type="spellEnd"/>
      <w:r w:rsidRPr="00E51819">
        <w:rPr>
          <w:rFonts w:ascii="Arial" w:hAnsi="Arial" w:cs="Arial"/>
        </w:rPr>
        <w:t xml:space="preserve"> 210.856.313</w:t>
      </w:r>
      <w:r w:rsidR="00F11BC8">
        <w:rPr>
          <w:rFonts w:ascii="Arial" w:hAnsi="Arial" w:cs="Arial"/>
        </w:rPr>
        <w:t>,12</w:t>
      </w:r>
      <w:r w:rsidRPr="00E51819">
        <w:rPr>
          <w:rFonts w:ascii="Arial" w:hAnsi="Arial" w:cs="Arial"/>
        </w:rPr>
        <w:t xml:space="preserve"> kn.</w:t>
      </w:r>
    </w:p>
    <w:p w14:paraId="2F062404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19A0898B" w14:textId="77777777" w:rsidR="009D7B78" w:rsidRPr="00E51819" w:rsidRDefault="009D7B78" w:rsidP="00906CB4">
      <w:pPr>
        <w:numPr>
          <w:ilvl w:val="0"/>
          <w:numId w:val="1"/>
        </w:numPr>
        <w:ind w:left="-426" w:right="-489"/>
        <w:jc w:val="both"/>
        <w:rPr>
          <w:rFonts w:ascii="Arial" w:hAnsi="Arial" w:cs="Arial"/>
          <w:b/>
        </w:rPr>
      </w:pPr>
      <w:proofErr w:type="spellStart"/>
      <w:r w:rsidRPr="00E51819">
        <w:rPr>
          <w:rFonts w:ascii="Arial" w:hAnsi="Arial" w:cs="Arial"/>
          <w:b/>
        </w:rPr>
        <w:t>Bilješke</w:t>
      </w:r>
      <w:proofErr w:type="spellEnd"/>
      <w:r w:rsidRPr="00E51819">
        <w:rPr>
          <w:rFonts w:ascii="Arial" w:hAnsi="Arial" w:cs="Arial"/>
          <w:b/>
        </w:rPr>
        <w:t xml:space="preserve"> </w:t>
      </w:r>
      <w:proofErr w:type="spellStart"/>
      <w:r w:rsidRPr="00E51819">
        <w:rPr>
          <w:rFonts w:ascii="Arial" w:hAnsi="Arial" w:cs="Arial"/>
          <w:b/>
        </w:rPr>
        <w:t>uz</w:t>
      </w:r>
      <w:proofErr w:type="spellEnd"/>
      <w:r w:rsidRPr="00E51819">
        <w:rPr>
          <w:rFonts w:ascii="Arial" w:hAnsi="Arial" w:cs="Arial"/>
          <w:b/>
        </w:rPr>
        <w:t xml:space="preserve"> </w:t>
      </w:r>
      <w:proofErr w:type="spellStart"/>
      <w:r w:rsidRPr="00E51819">
        <w:rPr>
          <w:rFonts w:ascii="Arial" w:hAnsi="Arial" w:cs="Arial"/>
          <w:b/>
        </w:rPr>
        <w:t>obrazac</w:t>
      </w:r>
      <w:proofErr w:type="spellEnd"/>
      <w:r w:rsidRPr="00E51819">
        <w:rPr>
          <w:rFonts w:ascii="Arial" w:hAnsi="Arial" w:cs="Arial"/>
          <w:b/>
        </w:rPr>
        <w:t xml:space="preserve"> </w:t>
      </w:r>
      <w:proofErr w:type="spellStart"/>
      <w:r w:rsidRPr="00E51819">
        <w:rPr>
          <w:rFonts w:ascii="Arial" w:hAnsi="Arial" w:cs="Arial"/>
          <w:b/>
        </w:rPr>
        <w:t>Obveze</w:t>
      </w:r>
      <w:proofErr w:type="spellEnd"/>
      <w:r w:rsidRPr="00E51819">
        <w:rPr>
          <w:rFonts w:ascii="Arial" w:hAnsi="Arial" w:cs="Arial"/>
          <w:b/>
        </w:rPr>
        <w:t xml:space="preserve"> </w:t>
      </w:r>
    </w:p>
    <w:p w14:paraId="3EC9560A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4CF68E7B" w14:textId="61373811" w:rsidR="009D7B78" w:rsidRPr="00E51819" w:rsidRDefault="009D7B78" w:rsidP="00906CB4">
      <w:pPr>
        <w:spacing w:after="120"/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AOP 001 – </w:t>
      </w:r>
      <w:proofErr w:type="spellStart"/>
      <w:r w:rsidRPr="00E51819">
        <w:rPr>
          <w:rFonts w:ascii="Arial" w:hAnsi="Arial" w:cs="Arial"/>
        </w:rPr>
        <w:t>stanje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obveza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dan 01.01.2021. </w:t>
      </w:r>
      <w:proofErr w:type="spellStart"/>
      <w:r w:rsidRPr="00E51819">
        <w:rPr>
          <w:rFonts w:ascii="Arial" w:hAnsi="Arial" w:cs="Arial"/>
        </w:rPr>
        <w:t>iznosi</w:t>
      </w:r>
      <w:proofErr w:type="spellEnd"/>
      <w:r w:rsidRPr="00E51819">
        <w:rPr>
          <w:rFonts w:ascii="Arial" w:hAnsi="Arial" w:cs="Arial"/>
        </w:rPr>
        <w:t xml:space="preserve"> 172.101.69</w:t>
      </w:r>
      <w:r w:rsidR="00F11BC8">
        <w:rPr>
          <w:rFonts w:ascii="Arial" w:hAnsi="Arial" w:cs="Arial"/>
        </w:rPr>
        <w:t>5,74</w:t>
      </w:r>
      <w:r w:rsidRPr="00E51819">
        <w:rPr>
          <w:rFonts w:ascii="Arial" w:hAnsi="Arial" w:cs="Arial"/>
        </w:rPr>
        <w:t xml:space="preserve"> kn.</w:t>
      </w:r>
    </w:p>
    <w:p w14:paraId="29C4DE26" w14:textId="381639F7" w:rsidR="009D7B78" w:rsidRPr="00E51819" w:rsidRDefault="009D7B78" w:rsidP="00906CB4">
      <w:pPr>
        <w:spacing w:after="120"/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AOP 002 – </w:t>
      </w:r>
      <w:proofErr w:type="spellStart"/>
      <w:r w:rsidRPr="00E51819">
        <w:rPr>
          <w:rFonts w:ascii="Arial" w:hAnsi="Arial" w:cs="Arial"/>
        </w:rPr>
        <w:t>ukupno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povećanje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obveza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izvještajnom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razdoblju</w:t>
      </w:r>
      <w:proofErr w:type="spellEnd"/>
      <w:r w:rsidRPr="00E51819">
        <w:rPr>
          <w:rFonts w:ascii="Arial" w:hAnsi="Arial" w:cs="Arial"/>
        </w:rPr>
        <w:t xml:space="preserve"> (</w:t>
      </w:r>
      <w:proofErr w:type="spellStart"/>
      <w:r w:rsidRPr="00E51819">
        <w:rPr>
          <w:rFonts w:ascii="Arial" w:hAnsi="Arial" w:cs="Arial"/>
        </w:rPr>
        <w:t>rashodi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rashodi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nabave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nefinancijske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imovine</w:t>
      </w:r>
      <w:proofErr w:type="spellEnd"/>
      <w:r w:rsidRPr="00E51819">
        <w:rPr>
          <w:rFonts w:ascii="Arial" w:hAnsi="Arial" w:cs="Arial"/>
        </w:rPr>
        <w:t xml:space="preserve">) </w:t>
      </w:r>
      <w:proofErr w:type="spellStart"/>
      <w:r w:rsidRPr="00E51819">
        <w:rPr>
          <w:rFonts w:ascii="Arial" w:hAnsi="Arial" w:cs="Arial"/>
        </w:rPr>
        <w:t>iznos</w:t>
      </w:r>
      <w:proofErr w:type="spellEnd"/>
      <w:r w:rsidRPr="00E51819">
        <w:rPr>
          <w:rFonts w:ascii="Arial" w:hAnsi="Arial" w:cs="Arial"/>
        </w:rPr>
        <w:t xml:space="preserve"> 279.799.258</w:t>
      </w:r>
      <w:r w:rsidR="00F11BC8">
        <w:rPr>
          <w:rFonts w:ascii="Arial" w:hAnsi="Arial" w:cs="Arial"/>
        </w:rPr>
        <w:t>,30</w:t>
      </w:r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 xml:space="preserve">, </w:t>
      </w:r>
      <w:proofErr w:type="gramStart"/>
      <w:r w:rsidRPr="00E51819">
        <w:rPr>
          <w:rFonts w:ascii="Arial" w:hAnsi="Arial" w:cs="Arial"/>
        </w:rPr>
        <w:t>a</w:t>
      </w:r>
      <w:proofErr w:type="gramEnd"/>
      <w:r w:rsidRPr="00E51819">
        <w:rPr>
          <w:rFonts w:ascii="Arial" w:hAnsi="Arial" w:cs="Arial"/>
        </w:rPr>
        <w:t xml:space="preserve"> 83.208</w:t>
      </w:r>
      <w:r w:rsidR="004410FF">
        <w:rPr>
          <w:rFonts w:ascii="Arial" w:hAnsi="Arial" w:cs="Arial"/>
        </w:rPr>
        <w:t>,20</w:t>
      </w:r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odnosi</w:t>
      </w:r>
      <w:proofErr w:type="spellEnd"/>
      <w:r w:rsidRPr="00E51819">
        <w:rPr>
          <w:rFonts w:ascii="Arial" w:hAnsi="Arial" w:cs="Arial"/>
        </w:rPr>
        <w:t xml:space="preserve"> se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međusobne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obveze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između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proračunskih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korisnika</w:t>
      </w:r>
      <w:proofErr w:type="spellEnd"/>
      <w:r w:rsidRPr="00E51819">
        <w:rPr>
          <w:rFonts w:ascii="Arial" w:hAnsi="Arial" w:cs="Arial"/>
        </w:rPr>
        <w:t xml:space="preserve"> (HZZO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povrati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proračun</w:t>
      </w:r>
      <w:proofErr w:type="spellEnd"/>
      <w:r w:rsidRPr="00E51819">
        <w:rPr>
          <w:rFonts w:ascii="Arial" w:hAnsi="Arial" w:cs="Arial"/>
        </w:rPr>
        <w:t>).</w:t>
      </w:r>
    </w:p>
    <w:p w14:paraId="008B2D01" w14:textId="08573B47" w:rsidR="009D7B78" w:rsidRPr="00E51819" w:rsidRDefault="009D7B78" w:rsidP="00906CB4">
      <w:pPr>
        <w:spacing w:after="120"/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AOP 020 – </w:t>
      </w:r>
      <w:proofErr w:type="spellStart"/>
      <w:r w:rsidRPr="00E51819">
        <w:rPr>
          <w:rFonts w:ascii="Arial" w:hAnsi="Arial" w:cs="Arial"/>
        </w:rPr>
        <w:t>ukupno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podmirene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obveze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izvještajnom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razdoblju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iznose</w:t>
      </w:r>
      <w:proofErr w:type="spellEnd"/>
      <w:r w:rsidRPr="00E51819">
        <w:t xml:space="preserve"> </w:t>
      </w:r>
      <w:r w:rsidRPr="00E51819">
        <w:rPr>
          <w:rFonts w:ascii="Arial" w:hAnsi="Arial" w:cs="Arial"/>
        </w:rPr>
        <w:t>230.498.05</w:t>
      </w:r>
      <w:r w:rsidR="004410FF">
        <w:rPr>
          <w:rFonts w:ascii="Arial" w:hAnsi="Arial" w:cs="Arial"/>
        </w:rPr>
        <w:t>1,73</w:t>
      </w:r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>, a 55.196</w:t>
      </w:r>
      <w:r w:rsidR="004410FF">
        <w:rPr>
          <w:rFonts w:ascii="Arial" w:hAnsi="Arial" w:cs="Arial"/>
        </w:rPr>
        <w:t>,08</w:t>
      </w:r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odnosi</w:t>
      </w:r>
      <w:proofErr w:type="spellEnd"/>
      <w:r w:rsidRPr="00E51819">
        <w:rPr>
          <w:rFonts w:ascii="Arial" w:hAnsi="Arial" w:cs="Arial"/>
        </w:rPr>
        <w:t xml:space="preserve"> se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povrate</w:t>
      </w:r>
      <w:proofErr w:type="spellEnd"/>
      <w:r w:rsidRPr="00E51819">
        <w:rPr>
          <w:rFonts w:ascii="Arial" w:hAnsi="Arial" w:cs="Arial"/>
        </w:rPr>
        <w:t xml:space="preserve"> u </w:t>
      </w:r>
      <w:proofErr w:type="spellStart"/>
      <w:r w:rsidRPr="00E51819">
        <w:rPr>
          <w:rFonts w:ascii="Arial" w:hAnsi="Arial" w:cs="Arial"/>
        </w:rPr>
        <w:t>proračunu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prethodnih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godina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povrate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troškova</w:t>
      </w:r>
      <w:proofErr w:type="spellEnd"/>
      <w:r w:rsidRPr="00E51819">
        <w:rPr>
          <w:rFonts w:ascii="Arial" w:hAnsi="Arial" w:cs="Arial"/>
        </w:rPr>
        <w:t xml:space="preserve"> EK </w:t>
      </w:r>
      <w:proofErr w:type="spellStart"/>
      <w:r w:rsidRPr="00E51819">
        <w:rPr>
          <w:rFonts w:ascii="Arial" w:hAnsi="Arial" w:cs="Arial"/>
        </w:rPr>
        <w:t>iskazane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kao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međusobne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obveze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proračunskih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korisnika</w:t>
      </w:r>
      <w:proofErr w:type="spellEnd"/>
      <w:r w:rsidRPr="00E51819">
        <w:rPr>
          <w:rFonts w:ascii="Arial" w:hAnsi="Arial" w:cs="Arial"/>
        </w:rPr>
        <w:t>.</w:t>
      </w:r>
    </w:p>
    <w:p w14:paraId="764A20A1" w14:textId="09974BCA" w:rsidR="009D7B78" w:rsidRPr="00E51819" w:rsidRDefault="009D7B78" w:rsidP="00906CB4">
      <w:pPr>
        <w:spacing w:after="120"/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AOP 038 – </w:t>
      </w:r>
      <w:proofErr w:type="spellStart"/>
      <w:r w:rsidRPr="00E51819">
        <w:rPr>
          <w:rFonts w:ascii="Arial" w:hAnsi="Arial" w:cs="Arial"/>
        </w:rPr>
        <w:t>stanje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nedospjelih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obveza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kraju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izvještajnog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razdoblja</w:t>
      </w:r>
      <w:proofErr w:type="spellEnd"/>
      <w:r w:rsidRPr="00E51819">
        <w:t xml:space="preserve"> </w:t>
      </w:r>
      <w:r w:rsidRPr="00E51819">
        <w:rPr>
          <w:rFonts w:ascii="Arial" w:hAnsi="Arial" w:cs="Arial"/>
        </w:rPr>
        <w:t>221.402.902</w:t>
      </w:r>
      <w:r w:rsidR="004410FF">
        <w:rPr>
          <w:rFonts w:ascii="Arial" w:hAnsi="Arial" w:cs="Arial"/>
        </w:rPr>
        <w:t>,31</w:t>
      </w:r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kn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najvećim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dijelom</w:t>
      </w:r>
      <w:proofErr w:type="spellEnd"/>
      <w:r w:rsidRPr="00E51819">
        <w:rPr>
          <w:rFonts w:ascii="Arial" w:hAnsi="Arial" w:cs="Arial"/>
        </w:rPr>
        <w:t xml:space="preserve"> se </w:t>
      </w:r>
      <w:proofErr w:type="spellStart"/>
      <w:r w:rsidRPr="00E51819">
        <w:rPr>
          <w:rFonts w:ascii="Arial" w:hAnsi="Arial" w:cs="Arial"/>
        </w:rPr>
        <w:t>odnose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obveze</w:t>
      </w:r>
      <w:proofErr w:type="spellEnd"/>
      <w:r w:rsidRPr="00E51819">
        <w:rPr>
          <w:rFonts w:ascii="Arial" w:hAnsi="Arial" w:cs="Arial"/>
        </w:rPr>
        <w:t xml:space="preserve"> za </w:t>
      </w:r>
      <w:proofErr w:type="spellStart"/>
      <w:r w:rsidRPr="00E51819">
        <w:rPr>
          <w:rFonts w:ascii="Arial" w:hAnsi="Arial" w:cs="Arial"/>
        </w:rPr>
        <w:t>rashode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Erasmus plus program.</w:t>
      </w:r>
    </w:p>
    <w:p w14:paraId="14D2B335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7231BADD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78DA9C7A" w14:textId="77777777" w:rsidR="009D7B78" w:rsidRPr="00E51819" w:rsidRDefault="009D7B78" w:rsidP="00906CB4">
      <w:pPr>
        <w:ind w:left="-426" w:right="-489"/>
        <w:jc w:val="both"/>
        <w:rPr>
          <w:rFonts w:ascii="Arial" w:hAnsi="Arial" w:cs="Arial"/>
          <w:sz w:val="20"/>
          <w:szCs w:val="20"/>
        </w:rPr>
      </w:pPr>
      <w:r w:rsidRPr="00E51819"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 w:rsidRPr="00E51819">
        <w:rPr>
          <w:rFonts w:ascii="Arial" w:hAnsi="Arial" w:cs="Arial"/>
          <w:i/>
          <w:sz w:val="20"/>
          <w:szCs w:val="20"/>
        </w:rPr>
        <w:t>prilogu</w:t>
      </w:r>
      <w:proofErr w:type="spellEnd"/>
      <w:r w:rsidRPr="00E5181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1819">
        <w:rPr>
          <w:rFonts w:ascii="Arial" w:hAnsi="Arial" w:cs="Arial"/>
          <w:i/>
          <w:sz w:val="20"/>
          <w:szCs w:val="20"/>
        </w:rPr>
        <w:t>popis</w:t>
      </w:r>
      <w:proofErr w:type="spellEnd"/>
      <w:r w:rsidRPr="00E5181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1819">
        <w:rPr>
          <w:rFonts w:ascii="Arial" w:hAnsi="Arial" w:cs="Arial"/>
          <w:i/>
          <w:sz w:val="20"/>
          <w:szCs w:val="20"/>
        </w:rPr>
        <w:t>potencijalnih</w:t>
      </w:r>
      <w:proofErr w:type="spellEnd"/>
      <w:r w:rsidRPr="00E5181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1819">
        <w:rPr>
          <w:rFonts w:ascii="Arial" w:hAnsi="Arial" w:cs="Arial"/>
          <w:i/>
          <w:sz w:val="20"/>
          <w:szCs w:val="20"/>
        </w:rPr>
        <w:t>obveza</w:t>
      </w:r>
      <w:proofErr w:type="spellEnd"/>
      <w:r w:rsidRPr="00E51819">
        <w:rPr>
          <w:rFonts w:ascii="Arial" w:hAnsi="Arial" w:cs="Arial"/>
          <w:i/>
          <w:sz w:val="20"/>
          <w:szCs w:val="20"/>
        </w:rPr>
        <w:t xml:space="preserve"> po </w:t>
      </w:r>
      <w:proofErr w:type="spellStart"/>
      <w:r w:rsidRPr="00E51819">
        <w:rPr>
          <w:rFonts w:ascii="Arial" w:hAnsi="Arial" w:cs="Arial"/>
          <w:i/>
          <w:sz w:val="20"/>
          <w:szCs w:val="20"/>
        </w:rPr>
        <w:t>sudskim</w:t>
      </w:r>
      <w:proofErr w:type="spellEnd"/>
      <w:r w:rsidRPr="00E5181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1819">
        <w:rPr>
          <w:rFonts w:ascii="Arial" w:hAnsi="Arial" w:cs="Arial"/>
          <w:i/>
          <w:sz w:val="20"/>
          <w:szCs w:val="20"/>
        </w:rPr>
        <w:t>sporovima</w:t>
      </w:r>
      <w:proofErr w:type="spellEnd"/>
      <w:r w:rsidRPr="00E51819">
        <w:rPr>
          <w:rFonts w:ascii="Arial" w:hAnsi="Arial" w:cs="Arial"/>
          <w:i/>
          <w:sz w:val="20"/>
          <w:szCs w:val="20"/>
        </w:rPr>
        <w:t>.</w:t>
      </w:r>
    </w:p>
    <w:p w14:paraId="75B1FF9C" w14:textId="77777777" w:rsidR="009D7B78" w:rsidRPr="00E51819" w:rsidRDefault="009D7B78" w:rsidP="00906CB4">
      <w:pPr>
        <w:ind w:left="-426" w:right="-489"/>
        <w:rPr>
          <w:rFonts w:ascii="Arial" w:hAnsi="Arial" w:cs="Arial"/>
        </w:rPr>
      </w:pPr>
    </w:p>
    <w:p w14:paraId="48A7F749" w14:textId="77777777" w:rsidR="009D7B78" w:rsidRPr="00E51819" w:rsidRDefault="009D7B78" w:rsidP="00906CB4">
      <w:pPr>
        <w:ind w:left="-426" w:right="-489"/>
        <w:rPr>
          <w:rFonts w:ascii="Arial" w:hAnsi="Arial" w:cs="Arial"/>
        </w:rPr>
      </w:pPr>
    </w:p>
    <w:p w14:paraId="6EC68FD9" w14:textId="77777777" w:rsidR="009D7B78" w:rsidRPr="00E51819" w:rsidRDefault="009D7B78" w:rsidP="00906CB4">
      <w:pPr>
        <w:ind w:left="-426" w:right="-489"/>
        <w:rPr>
          <w:rFonts w:ascii="Arial" w:hAnsi="Arial" w:cs="Arial"/>
        </w:rPr>
      </w:pPr>
    </w:p>
    <w:p w14:paraId="528959FD" w14:textId="77777777" w:rsidR="009D7B78" w:rsidRPr="00E51819" w:rsidRDefault="009D7B78" w:rsidP="00906CB4">
      <w:pPr>
        <w:ind w:left="-426" w:right="-489"/>
        <w:jc w:val="right"/>
        <w:rPr>
          <w:rFonts w:ascii="Arial" w:hAnsi="Arial" w:cs="Arial"/>
        </w:rPr>
      </w:pPr>
    </w:p>
    <w:p w14:paraId="7A4E16F3" w14:textId="77777777" w:rsidR="009D7B78" w:rsidRPr="00E51819" w:rsidRDefault="009D7B78" w:rsidP="00906CB4">
      <w:pPr>
        <w:ind w:left="-426" w:right="-489"/>
        <w:jc w:val="right"/>
        <w:rPr>
          <w:rFonts w:ascii="Arial" w:hAnsi="Arial" w:cs="Arial"/>
        </w:rPr>
      </w:pPr>
      <w:r w:rsidRPr="00E51819">
        <w:rPr>
          <w:rFonts w:ascii="Arial" w:hAnsi="Arial" w:cs="Arial"/>
        </w:rPr>
        <w:t>RAVNATELJICA</w:t>
      </w:r>
    </w:p>
    <w:p w14:paraId="20D35287" w14:textId="77777777" w:rsidR="009D7B78" w:rsidRPr="00E51819" w:rsidRDefault="009D7B78" w:rsidP="00906CB4">
      <w:pPr>
        <w:ind w:left="-426" w:right="-489"/>
        <w:jc w:val="right"/>
        <w:rPr>
          <w:rFonts w:ascii="Arial" w:hAnsi="Arial" w:cs="Arial"/>
        </w:rPr>
      </w:pPr>
    </w:p>
    <w:p w14:paraId="6611CE65" w14:textId="77777777" w:rsidR="009D7B78" w:rsidRPr="00E51819" w:rsidRDefault="009D7B78" w:rsidP="00906CB4">
      <w:pPr>
        <w:ind w:left="-426" w:right="-489"/>
        <w:jc w:val="right"/>
        <w:rPr>
          <w:rFonts w:ascii="Arial" w:hAnsi="Arial" w:cs="Arial"/>
        </w:rPr>
      </w:pPr>
    </w:p>
    <w:p w14:paraId="5427F239" w14:textId="77777777" w:rsidR="009D7B78" w:rsidRPr="00E51819" w:rsidRDefault="009D7B78" w:rsidP="00906CB4">
      <w:pPr>
        <w:ind w:left="-426" w:right="-489"/>
        <w:jc w:val="right"/>
        <w:rPr>
          <w:rFonts w:ascii="Arial" w:hAnsi="Arial" w:cs="Arial"/>
        </w:rPr>
      </w:pPr>
      <w:r w:rsidRPr="00E51819">
        <w:rPr>
          <w:rFonts w:ascii="Arial" w:hAnsi="Arial" w:cs="Arial"/>
        </w:rPr>
        <w:t>mr.sc. Antonija Gladović</w:t>
      </w:r>
    </w:p>
    <w:p w14:paraId="1B846660" w14:textId="77777777" w:rsidR="009D7B78" w:rsidRPr="00E51819" w:rsidRDefault="009D7B78" w:rsidP="00906CB4">
      <w:pPr>
        <w:ind w:left="-426" w:right="-489"/>
        <w:jc w:val="right"/>
        <w:rPr>
          <w:rFonts w:ascii="Arial" w:hAnsi="Arial" w:cs="Arial"/>
        </w:rPr>
      </w:pPr>
    </w:p>
    <w:p w14:paraId="31A986DB" w14:textId="77777777" w:rsidR="000D38FF" w:rsidRDefault="000D38FF" w:rsidP="00906CB4">
      <w:pPr>
        <w:ind w:left="-426" w:right="-489"/>
        <w:jc w:val="right"/>
        <w:rPr>
          <w:rFonts w:ascii="Arial" w:hAnsi="Arial" w:cs="Arial"/>
        </w:rPr>
      </w:pPr>
    </w:p>
    <w:p w14:paraId="5E99B834" w14:textId="77777777" w:rsidR="000D38FF" w:rsidRDefault="000D38FF" w:rsidP="00906CB4">
      <w:pPr>
        <w:ind w:left="-426" w:right="-489"/>
        <w:jc w:val="right"/>
        <w:rPr>
          <w:rFonts w:ascii="Arial" w:hAnsi="Arial" w:cs="Arial"/>
        </w:rPr>
      </w:pPr>
    </w:p>
    <w:p w14:paraId="110D9B21" w14:textId="77777777" w:rsidR="000D38FF" w:rsidRDefault="000D38FF" w:rsidP="00906CB4">
      <w:pPr>
        <w:ind w:left="-426" w:right="-489"/>
        <w:jc w:val="right"/>
        <w:rPr>
          <w:rFonts w:ascii="Arial" w:hAnsi="Arial" w:cs="Arial"/>
        </w:rPr>
      </w:pPr>
    </w:p>
    <w:p w14:paraId="253CD2B8" w14:textId="77777777" w:rsidR="000D38FF" w:rsidRDefault="000D38FF" w:rsidP="00906CB4">
      <w:pPr>
        <w:ind w:left="-426" w:right="-489"/>
        <w:jc w:val="right"/>
        <w:rPr>
          <w:rFonts w:ascii="Arial" w:hAnsi="Arial" w:cs="Arial"/>
        </w:rPr>
      </w:pPr>
    </w:p>
    <w:p w14:paraId="4A168FD7" w14:textId="77777777" w:rsidR="000D38FF" w:rsidRDefault="000D38FF" w:rsidP="00906CB4">
      <w:pPr>
        <w:ind w:left="-426" w:right="-489"/>
        <w:jc w:val="right"/>
        <w:rPr>
          <w:rFonts w:ascii="Arial" w:hAnsi="Arial" w:cs="Arial"/>
        </w:rPr>
      </w:pPr>
    </w:p>
    <w:p w14:paraId="320E8AAE" w14:textId="77777777" w:rsidR="000D38FF" w:rsidRDefault="000D38FF" w:rsidP="00906CB4">
      <w:pPr>
        <w:ind w:left="-426" w:right="-489"/>
        <w:jc w:val="right"/>
        <w:rPr>
          <w:rFonts w:ascii="Arial" w:hAnsi="Arial" w:cs="Arial"/>
        </w:rPr>
      </w:pPr>
    </w:p>
    <w:p w14:paraId="3ABC44CA" w14:textId="77777777" w:rsidR="000D38FF" w:rsidRDefault="000D38FF" w:rsidP="00906CB4">
      <w:pPr>
        <w:ind w:left="-426" w:right="-489"/>
        <w:jc w:val="right"/>
        <w:rPr>
          <w:rFonts w:ascii="Arial" w:hAnsi="Arial" w:cs="Arial"/>
        </w:rPr>
      </w:pPr>
    </w:p>
    <w:p w14:paraId="369E978E" w14:textId="77777777" w:rsidR="000D38FF" w:rsidRDefault="000D38FF" w:rsidP="00906CB4">
      <w:pPr>
        <w:ind w:left="-426" w:right="-489"/>
        <w:jc w:val="right"/>
        <w:rPr>
          <w:rFonts w:ascii="Arial" w:hAnsi="Arial" w:cs="Arial"/>
        </w:rPr>
      </w:pPr>
    </w:p>
    <w:p w14:paraId="26F30415" w14:textId="77777777" w:rsidR="000D38FF" w:rsidRDefault="000D38FF" w:rsidP="00906CB4">
      <w:pPr>
        <w:ind w:left="-426" w:right="-489"/>
        <w:jc w:val="right"/>
        <w:rPr>
          <w:rFonts w:ascii="Arial" w:hAnsi="Arial" w:cs="Arial"/>
        </w:rPr>
      </w:pPr>
    </w:p>
    <w:p w14:paraId="2EDF42C3" w14:textId="77777777" w:rsidR="005E0878" w:rsidRDefault="000D38FF" w:rsidP="000D38FF">
      <w:pPr>
        <w:ind w:left="-426" w:right="-489"/>
        <w:jc w:val="center"/>
        <w:rPr>
          <w:rFonts w:ascii="Arial" w:hAnsi="Arial" w:cs="Arial"/>
        </w:rPr>
      </w:pPr>
      <w:r w:rsidRPr="000D38FF">
        <w:rPr>
          <w:rFonts w:ascii="Arial" w:hAnsi="Arial" w:cs="Arial"/>
          <w:b/>
          <w:bCs/>
          <w:sz w:val="28"/>
          <w:szCs w:val="28"/>
        </w:rPr>
        <w:lastRenderedPageBreak/>
        <w:t>POTENCIJALNE OBVEZE PO OSNOVI SUDSKIH SPOROVA U TIJEKU NA DAN 31.12.2021</w:t>
      </w:r>
      <w:r>
        <w:rPr>
          <w:rFonts w:ascii="Arial" w:hAnsi="Arial" w:cs="Arial"/>
        </w:rPr>
        <w:t>.</w:t>
      </w:r>
    </w:p>
    <w:p w14:paraId="173FDF77" w14:textId="77777777" w:rsidR="005E0878" w:rsidRDefault="005E0878" w:rsidP="000D38FF">
      <w:pPr>
        <w:ind w:left="-426" w:right="-489"/>
        <w:jc w:val="center"/>
        <w:rPr>
          <w:rFonts w:ascii="Arial" w:hAnsi="Arial" w:cs="Arial"/>
        </w:rPr>
      </w:pPr>
    </w:p>
    <w:p w14:paraId="41583968" w14:textId="086C844B" w:rsidR="009D7B78" w:rsidRPr="00E51819" w:rsidRDefault="009D7B78" w:rsidP="000D38FF">
      <w:pPr>
        <w:ind w:left="-426" w:right="-489"/>
        <w:jc w:val="center"/>
        <w:rPr>
          <w:rFonts w:ascii="Arial" w:hAnsi="Arial" w:cs="Arial"/>
        </w:rPr>
      </w:pPr>
    </w:p>
    <w:tbl>
      <w:tblPr>
        <w:tblpPr w:leftFromText="180" w:rightFromText="180" w:vertAnchor="page" w:horzAnchor="margin" w:tblpX="-431" w:tblpY="3313"/>
        <w:tblW w:w="9177" w:type="dxa"/>
        <w:tblLook w:val="04A0" w:firstRow="1" w:lastRow="0" w:firstColumn="1" w:lastColumn="0" w:noHBand="0" w:noVBand="1"/>
      </w:tblPr>
      <w:tblGrid>
        <w:gridCol w:w="901"/>
        <w:gridCol w:w="1341"/>
        <w:gridCol w:w="1722"/>
        <w:gridCol w:w="1684"/>
        <w:gridCol w:w="1787"/>
        <w:gridCol w:w="1742"/>
      </w:tblGrid>
      <w:tr w:rsidR="00684765" w:rsidRPr="00E51819" w14:paraId="10C4722D" w14:textId="77777777" w:rsidTr="006828B4">
        <w:trPr>
          <w:trHeight w:val="126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1184C" w14:textId="77777777" w:rsidR="00684765" w:rsidRPr="00E51819" w:rsidRDefault="00684765" w:rsidP="005E08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Sektor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E9D5" w14:textId="77777777" w:rsidR="00684765" w:rsidRPr="00E51819" w:rsidRDefault="00684765" w:rsidP="005E08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Broj</w:t>
            </w:r>
            <w:proofErr w:type="spellEnd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ugovora</w:t>
            </w:r>
            <w:proofErr w:type="spellEnd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Komisijom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0827E" w14:textId="77777777" w:rsidR="00684765" w:rsidRPr="00E51819" w:rsidRDefault="00684765" w:rsidP="005E08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Broj</w:t>
            </w:r>
            <w:proofErr w:type="spellEnd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0E30" w14:textId="77777777" w:rsidR="00684765" w:rsidRPr="00E51819" w:rsidRDefault="00684765" w:rsidP="005E08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Iznos</w:t>
            </w:r>
            <w:proofErr w:type="spellEnd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nepravilnosti</w:t>
            </w:r>
            <w:proofErr w:type="spellEnd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prijevare</w:t>
            </w:r>
            <w:proofErr w:type="spellEnd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(u EUR)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2F4A" w14:textId="77777777" w:rsidR="00684765" w:rsidRPr="00E51819" w:rsidRDefault="00684765" w:rsidP="005E08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Iznos</w:t>
            </w:r>
            <w:proofErr w:type="spellEnd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nepravilnosti</w:t>
            </w:r>
            <w:proofErr w:type="spellEnd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prijevare</w:t>
            </w:r>
            <w:proofErr w:type="spellEnd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(u </w:t>
            </w:r>
            <w:proofErr w:type="spellStart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</w:t>
            </w:r>
            <w:proofErr w:type="spellEnd"/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FA47" w14:textId="77777777" w:rsidR="00684765" w:rsidRPr="00E51819" w:rsidRDefault="00684765" w:rsidP="005E08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518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Status</w:t>
            </w:r>
          </w:p>
        </w:tc>
      </w:tr>
      <w:tr w:rsidR="00684765" w:rsidRPr="00E51819" w14:paraId="3CD8193F" w14:textId="77777777" w:rsidTr="006828B4">
        <w:trPr>
          <w:trHeight w:val="22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EFE7" w14:textId="77777777" w:rsidR="00684765" w:rsidRPr="00E51819" w:rsidRDefault="00684765" w:rsidP="005E0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819">
              <w:rPr>
                <w:rFonts w:ascii="Arial" w:hAnsi="Arial" w:cs="Arial"/>
                <w:color w:val="000000"/>
                <w:sz w:val="22"/>
                <w:szCs w:val="22"/>
              </w:rPr>
              <w:t>KA125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5CAB" w14:textId="77777777" w:rsidR="00684765" w:rsidRPr="00E51819" w:rsidRDefault="00684765" w:rsidP="005E0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819">
              <w:rPr>
                <w:rFonts w:ascii="Arial" w:hAnsi="Arial" w:cs="Arial"/>
                <w:color w:val="000000"/>
                <w:sz w:val="22"/>
                <w:szCs w:val="22"/>
              </w:rPr>
              <w:t>EAC-2018-0022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C73E" w14:textId="77777777" w:rsidR="00684765" w:rsidRPr="00E51819" w:rsidRDefault="00684765" w:rsidP="005E08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19">
              <w:rPr>
                <w:rFonts w:ascii="Arial" w:hAnsi="Arial" w:cs="Arial"/>
                <w:color w:val="000000"/>
                <w:sz w:val="20"/>
                <w:szCs w:val="20"/>
              </w:rPr>
              <w:t>2018-2-HR01-KA125-047573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5510" w14:textId="77777777" w:rsidR="00684765" w:rsidRPr="00E51819" w:rsidRDefault="00684765" w:rsidP="005E0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819">
              <w:rPr>
                <w:rFonts w:ascii="Arial" w:hAnsi="Arial" w:cs="Arial"/>
                <w:color w:val="000000"/>
                <w:sz w:val="22"/>
                <w:szCs w:val="22"/>
              </w:rPr>
              <w:t>3.884,16 €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21DA" w14:textId="77777777" w:rsidR="00684765" w:rsidRPr="00E51819" w:rsidRDefault="00684765" w:rsidP="005E0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819">
              <w:rPr>
                <w:rFonts w:ascii="Arial" w:hAnsi="Arial" w:cs="Arial"/>
                <w:color w:val="000000"/>
                <w:sz w:val="22"/>
                <w:szCs w:val="22"/>
              </w:rPr>
              <w:t xml:space="preserve">28.820,50 </w:t>
            </w:r>
            <w:proofErr w:type="spellStart"/>
            <w:r w:rsidRPr="00E51819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7645" w14:textId="77777777" w:rsidR="00684765" w:rsidRPr="00E51819" w:rsidRDefault="00684765" w:rsidP="005E0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51819">
              <w:rPr>
                <w:rFonts w:ascii="Arial" w:hAnsi="Arial" w:cs="Arial"/>
                <w:color w:val="000000"/>
                <w:sz w:val="22"/>
                <w:szCs w:val="22"/>
              </w:rPr>
              <w:t>Tužba</w:t>
            </w:r>
            <w:proofErr w:type="spellEnd"/>
            <w:r w:rsidRPr="00E5181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1819">
              <w:rPr>
                <w:rFonts w:ascii="Arial" w:hAnsi="Arial" w:cs="Arial"/>
                <w:color w:val="000000"/>
                <w:sz w:val="22"/>
                <w:szCs w:val="22"/>
              </w:rPr>
              <w:t>podnesena</w:t>
            </w:r>
            <w:proofErr w:type="spellEnd"/>
            <w:r w:rsidRPr="00E51819">
              <w:rPr>
                <w:rFonts w:ascii="Arial" w:hAnsi="Arial" w:cs="Arial"/>
                <w:color w:val="000000"/>
                <w:sz w:val="22"/>
                <w:szCs w:val="22"/>
              </w:rPr>
              <w:t xml:space="preserve"> 31.12.2020.</w:t>
            </w:r>
          </w:p>
        </w:tc>
      </w:tr>
    </w:tbl>
    <w:p w14:paraId="3F9D74DE" w14:textId="30AC6C01" w:rsidR="009D7B78" w:rsidRDefault="009D7B78" w:rsidP="00906CB4">
      <w:pPr>
        <w:ind w:left="-426" w:right="-489"/>
        <w:jc w:val="both"/>
        <w:rPr>
          <w:rFonts w:ascii="Arial" w:hAnsi="Arial" w:cs="Arial"/>
        </w:rPr>
      </w:pPr>
    </w:p>
    <w:p w14:paraId="6926D51F" w14:textId="11CAF5FC" w:rsidR="00684765" w:rsidRDefault="00684765" w:rsidP="00906CB4">
      <w:pPr>
        <w:ind w:left="-426" w:right="-489"/>
        <w:jc w:val="both"/>
        <w:rPr>
          <w:rFonts w:ascii="Arial" w:hAnsi="Arial" w:cs="Arial"/>
        </w:rPr>
      </w:pPr>
    </w:p>
    <w:p w14:paraId="324B715B" w14:textId="13487B5D" w:rsidR="00684765" w:rsidRDefault="00684765" w:rsidP="00906CB4">
      <w:pPr>
        <w:ind w:left="-426" w:right="-489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5904" w:type="dxa"/>
        <w:tblLook w:val="04A0" w:firstRow="1" w:lastRow="0" w:firstColumn="1" w:lastColumn="0" w:noHBand="0" w:noVBand="1"/>
      </w:tblPr>
      <w:tblGrid>
        <w:gridCol w:w="2694"/>
        <w:gridCol w:w="3210"/>
      </w:tblGrid>
      <w:tr w:rsidR="009D7B78" w14:paraId="2A599774" w14:textId="77777777" w:rsidTr="005E0878">
        <w:tc>
          <w:tcPr>
            <w:tcW w:w="2694" w:type="dxa"/>
          </w:tcPr>
          <w:p w14:paraId="17E3D036" w14:textId="47A40360" w:rsidR="009D7B78" w:rsidRPr="006828B4" w:rsidRDefault="009D7B78" w:rsidP="005E0878">
            <w:pPr>
              <w:ind w:left="-426" w:right="-489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828B4">
              <w:rPr>
                <w:rFonts w:ascii="Arial" w:hAnsi="Arial" w:cs="Arial"/>
                <w:b/>
                <w:bCs/>
              </w:rPr>
              <w:t>Procjenjeni</w:t>
            </w:r>
            <w:proofErr w:type="spellEnd"/>
            <w:r w:rsidRPr="006828B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828B4">
              <w:rPr>
                <w:rFonts w:ascii="Arial" w:hAnsi="Arial" w:cs="Arial"/>
                <w:b/>
                <w:bCs/>
              </w:rPr>
              <w:t>iznos</w:t>
            </w:r>
            <w:proofErr w:type="spellEnd"/>
          </w:p>
        </w:tc>
        <w:tc>
          <w:tcPr>
            <w:tcW w:w="3210" w:type="dxa"/>
          </w:tcPr>
          <w:p w14:paraId="19B75C38" w14:textId="7B2E8DA8" w:rsidR="009D7B78" w:rsidRPr="006828B4" w:rsidRDefault="009D7B78" w:rsidP="005E0878">
            <w:pPr>
              <w:ind w:left="-426" w:right="-489"/>
              <w:jc w:val="center"/>
              <w:rPr>
                <w:rFonts w:ascii="Arial" w:hAnsi="Arial" w:cs="Arial"/>
                <w:b/>
                <w:bCs/>
              </w:rPr>
            </w:pPr>
            <w:r w:rsidRPr="006828B4"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9D7B78" w14:paraId="7718F3D3" w14:textId="77777777" w:rsidTr="005E0878">
        <w:trPr>
          <w:trHeight w:val="557"/>
        </w:trPr>
        <w:tc>
          <w:tcPr>
            <w:tcW w:w="2694" w:type="dxa"/>
          </w:tcPr>
          <w:p w14:paraId="4A13FF14" w14:textId="3F6EEA52" w:rsidR="009D7B78" w:rsidRDefault="009D7B78" w:rsidP="005E0878">
            <w:pPr>
              <w:ind w:left="-426" w:right="-4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300.000,00 </w:t>
            </w:r>
            <w:proofErr w:type="spellStart"/>
            <w:r>
              <w:rPr>
                <w:rFonts w:ascii="Arial" w:hAnsi="Arial" w:cs="Arial"/>
              </w:rPr>
              <w:t>kn</w:t>
            </w:r>
            <w:proofErr w:type="spellEnd"/>
          </w:p>
        </w:tc>
        <w:tc>
          <w:tcPr>
            <w:tcW w:w="3210" w:type="dxa"/>
          </w:tcPr>
          <w:p w14:paraId="7C2D761B" w14:textId="60689D61" w:rsidR="009D7B78" w:rsidRDefault="009D7B78" w:rsidP="005E0878">
            <w:pPr>
              <w:ind w:left="-426" w:right="-489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Plaće</w:t>
            </w:r>
            <w:proofErr w:type="spellEnd"/>
            <w:r>
              <w:rPr>
                <w:rFonts w:ascii="Arial" w:hAnsi="Arial" w:cs="Arial"/>
              </w:rPr>
              <w:t xml:space="preserve"> po </w:t>
            </w:r>
            <w:proofErr w:type="spellStart"/>
            <w:r>
              <w:rPr>
                <w:rFonts w:ascii="Arial" w:hAnsi="Arial" w:cs="Arial"/>
              </w:rPr>
              <w:t>sudskoj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presudi</w:t>
            </w:r>
            <w:proofErr w:type="spellEnd"/>
          </w:p>
        </w:tc>
      </w:tr>
    </w:tbl>
    <w:p w14:paraId="7F70172A" w14:textId="461BDD3B" w:rsidR="009D7B78" w:rsidRPr="002B2050" w:rsidRDefault="005E0878" w:rsidP="00906CB4">
      <w:pPr>
        <w:ind w:left="-426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7954166" w14:textId="77777777" w:rsidR="00440A8C" w:rsidRDefault="00440A8C" w:rsidP="00906CB4">
      <w:pPr>
        <w:ind w:left="-426" w:right="-489"/>
        <w:jc w:val="center"/>
        <w:rPr>
          <w:rFonts w:ascii="Arial" w:hAnsi="Arial" w:cs="Arial"/>
          <w:b/>
          <w:color w:val="595959"/>
          <w:sz w:val="40"/>
          <w:szCs w:val="40"/>
        </w:rPr>
      </w:pPr>
    </w:p>
    <w:sectPr w:rsidR="00440A8C" w:rsidSect="00A01483">
      <w:headerReference w:type="default" r:id="rId14"/>
      <w:footerReference w:type="default" r:id="rId15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4693" w14:textId="77777777" w:rsidR="00617605" w:rsidRDefault="00617605">
      <w:r>
        <w:separator/>
      </w:r>
    </w:p>
  </w:endnote>
  <w:endnote w:type="continuationSeparator" w:id="0">
    <w:p w14:paraId="0BDF5C22" w14:textId="77777777" w:rsidR="00617605" w:rsidRDefault="0061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3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9F0C36" wp14:editId="2A9F0C3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2" name="Picture 2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DD23" w14:textId="77777777" w:rsidR="00617605" w:rsidRDefault="00617605">
      <w:r>
        <w:separator/>
      </w:r>
    </w:p>
  </w:footnote>
  <w:footnote w:type="continuationSeparator" w:id="0">
    <w:p w14:paraId="65F81315" w14:textId="77777777" w:rsidR="00617605" w:rsidRDefault="0061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2" w14:textId="77777777" w:rsidR="00BD25D3" w:rsidRDefault="00A7518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9F0C34" wp14:editId="2A9F0C35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094A"/>
    <w:multiLevelType w:val="hybridMultilevel"/>
    <w:tmpl w:val="34A2824A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162426BC"/>
    <w:multiLevelType w:val="hybridMultilevel"/>
    <w:tmpl w:val="5322CA5C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2182325E"/>
    <w:multiLevelType w:val="hybridMultilevel"/>
    <w:tmpl w:val="DE145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066"/>
    <w:multiLevelType w:val="hybridMultilevel"/>
    <w:tmpl w:val="5AD402EC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32F76515"/>
    <w:multiLevelType w:val="hybridMultilevel"/>
    <w:tmpl w:val="D4D80B94"/>
    <w:lvl w:ilvl="0" w:tplc="C6EC073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" w:hanging="360"/>
      </w:pPr>
    </w:lvl>
    <w:lvl w:ilvl="2" w:tplc="041A001B" w:tentative="1">
      <w:start w:val="1"/>
      <w:numFmt w:val="lowerRoman"/>
      <w:lvlText w:val="%3."/>
      <w:lvlJc w:val="right"/>
      <w:pPr>
        <w:ind w:left="807" w:hanging="180"/>
      </w:pPr>
    </w:lvl>
    <w:lvl w:ilvl="3" w:tplc="041A000F" w:tentative="1">
      <w:start w:val="1"/>
      <w:numFmt w:val="decimal"/>
      <w:lvlText w:val="%4."/>
      <w:lvlJc w:val="left"/>
      <w:pPr>
        <w:ind w:left="1527" w:hanging="360"/>
      </w:pPr>
    </w:lvl>
    <w:lvl w:ilvl="4" w:tplc="041A0019" w:tentative="1">
      <w:start w:val="1"/>
      <w:numFmt w:val="lowerLetter"/>
      <w:lvlText w:val="%5."/>
      <w:lvlJc w:val="left"/>
      <w:pPr>
        <w:ind w:left="2247" w:hanging="360"/>
      </w:pPr>
    </w:lvl>
    <w:lvl w:ilvl="5" w:tplc="041A001B" w:tentative="1">
      <w:start w:val="1"/>
      <w:numFmt w:val="lowerRoman"/>
      <w:lvlText w:val="%6."/>
      <w:lvlJc w:val="right"/>
      <w:pPr>
        <w:ind w:left="2967" w:hanging="180"/>
      </w:pPr>
    </w:lvl>
    <w:lvl w:ilvl="6" w:tplc="041A000F" w:tentative="1">
      <w:start w:val="1"/>
      <w:numFmt w:val="decimal"/>
      <w:lvlText w:val="%7."/>
      <w:lvlJc w:val="left"/>
      <w:pPr>
        <w:ind w:left="3687" w:hanging="360"/>
      </w:pPr>
    </w:lvl>
    <w:lvl w:ilvl="7" w:tplc="041A0019" w:tentative="1">
      <w:start w:val="1"/>
      <w:numFmt w:val="lowerLetter"/>
      <w:lvlText w:val="%8."/>
      <w:lvlJc w:val="left"/>
      <w:pPr>
        <w:ind w:left="4407" w:hanging="360"/>
      </w:pPr>
    </w:lvl>
    <w:lvl w:ilvl="8" w:tplc="041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3B5D11EE"/>
    <w:multiLevelType w:val="hybridMultilevel"/>
    <w:tmpl w:val="FB882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A0C1F"/>
    <w:rsid w:val="000D38FF"/>
    <w:rsid w:val="00156F0E"/>
    <w:rsid w:val="001C2FC2"/>
    <w:rsid w:val="001D21C0"/>
    <w:rsid w:val="002D2CC0"/>
    <w:rsid w:val="00346CD2"/>
    <w:rsid w:val="0036297A"/>
    <w:rsid w:val="00432F22"/>
    <w:rsid w:val="00440A8C"/>
    <w:rsid w:val="004410FF"/>
    <w:rsid w:val="00457A38"/>
    <w:rsid w:val="0051293A"/>
    <w:rsid w:val="005E0878"/>
    <w:rsid w:val="005F3FF5"/>
    <w:rsid w:val="00617605"/>
    <w:rsid w:val="006828B4"/>
    <w:rsid w:val="00684765"/>
    <w:rsid w:val="006B119B"/>
    <w:rsid w:val="00717B7F"/>
    <w:rsid w:val="00771D29"/>
    <w:rsid w:val="007D1846"/>
    <w:rsid w:val="007F6DC0"/>
    <w:rsid w:val="008E1922"/>
    <w:rsid w:val="00906ACF"/>
    <w:rsid w:val="00906CB4"/>
    <w:rsid w:val="00914F0C"/>
    <w:rsid w:val="009D7B78"/>
    <w:rsid w:val="009F5327"/>
    <w:rsid w:val="00A00435"/>
    <w:rsid w:val="00A75185"/>
    <w:rsid w:val="00BD25D3"/>
    <w:rsid w:val="00D61004"/>
    <w:rsid w:val="00F11BC8"/>
    <w:rsid w:val="00F25A3F"/>
    <w:rsid w:val="00F568DF"/>
    <w:rsid w:val="5B635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0C2F"/>
  <w15:docId w15:val="{F472EF7B-A174-4159-950B-6A487CC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5D3"/>
  </w:style>
  <w:style w:type="paragraph" w:styleId="Footer">
    <w:name w:val="footer"/>
    <w:basedOn w:val="Normal"/>
    <w:link w:val="FooterChar"/>
    <w:uiPriority w:val="99"/>
    <w:semiHidden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5D3"/>
  </w:style>
  <w:style w:type="character" w:styleId="Hyperlink">
    <w:name w:val="Hyperlink"/>
    <w:basedOn w:val="DefaultParagraphFont"/>
    <w:uiPriority w:val="99"/>
    <w:unhideWhenUsed/>
    <w:rsid w:val="00717B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5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3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akon.hr/cms.htm?id=458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kon.hr/cms.htm?id=21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akon.hr/cms.htm?id=21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3A027841B9148BF09C7D76BA4DE05" ma:contentTypeVersion="4" ma:contentTypeDescription="Create a new document." ma:contentTypeScope="" ma:versionID="f9a09558f7d68c401aa2c8bee8abbd19">
  <xsd:schema xmlns:xsd="http://www.w3.org/2001/XMLSchema" xmlns:xs="http://www.w3.org/2001/XMLSchema" xmlns:p="http://schemas.microsoft.com/office/2006/metadata/properties" xmlns:ns2="620bc55e-de77-4ded-b059-019c7cf7ccc5" xmlns:ns3="1da0a812-136f-4ea9-9d0e-4cd82503c772" targetNamespace="http://schemas.microsoft.com/office/2006/metadata/properties" ma:root="true" ma:fieldsID="a873540e7fe83bf95616766cdcbae51f" ns2:_="" ns3:_="">
    <xsd:import namespace="620bc55e-de77-4ded-b059-019c7cf7ccc5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bc55e-de77-4ded-b059-019c7cf7c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1C124-B784-4E3B-B66B-5A46F1127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bc55e-de77-4ded-b059-019c7cf7ccc5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BD357-8587-4D97-9B50-7C68B43EB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F37E39-FC64-49C4-8FE3-C9F6D750E4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1551</Words>
  <Characters>8845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Mihaela Lesičak</cp:lastModifiedBy>
  <cp:revision>2</cp:revision>
  <dcterms:created xsi:type="dcterms:W3CDTF">2022-01-31T09:46:00Z</dcterms:created>
  <dcterms:modified xsi:type="dcterms:W3CDTF">2022-01-31T09:46:00Z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0x0101007503A027841B9148BF09C7D76BA4DE05</vt:lpwstr>
  </property>
</Properties>
</file>